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523D82" w:rsidRPr="00105976" w14:paraId="09A006E1" w14:textId="77777777" w:rsidTr="007E1D85">
        <w:tc>
          <w:tcPr>
            <w:tcW w:w="5211" w:type="dxa"/>
            <w:hideMark/>
          </w:tcPr>
          <w:p w14:paraId="0124116D" w14:textId="77777777" w:rsidR="008C015B" w:rsidRPr="008B558C" w:rsidRDefault="007E1D85" w:rsidP="00B84D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55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</w:t>
            </w:r>
          </w:p>
          <w:p w14:paraId="5FBD4429" w14:textId="77777777" w:rsidR="007E1D85" w:rsidRPr="008B558C" w:rsidRDefault="007E1D85" w:rsidP="00B84D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14:paraId="7AECB042" w14:textId="77777777" w:rsidR="00783F38" w:rsidRPr="008B558C" w:rsidRDefault="00783F38" w:rsidP="00B84D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55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УТВЕРЖДЕНА</w:t>
            </w:r>
          </w:p>
          <w:p w14:paraId="6532D7B3" w14:textId="77777777" w:rsidR="00783F38" w:rsidRPr="00105976" w:rsidRDefault="00783F38" w:rsidP="00B84D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59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Председателя </w:t>
            </w:r>
          </w:p>
          <w:p w14:paraId="6A89D474" w14:textId="188A5FDB" w:rsidR="00783F38" w:rsidRPr="00105976" w:rsidRDefault="00783F38" w:rsidP="00B84D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59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РГУ «Комитет </w:t>
            </w:r>
            <w:r w:rsidR="009D66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медицинского и фармацевтического </w:t>
            </w:r>
            <w:r w:rsidRPr="001059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</w:t>
            </w:r>
            <w:r w:rsidRPr="008B55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  <w:r w:rsidRPr="001059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44A84B98" w14:textId="77777777" w:rsidR="00783F38" w:rsidRPr="008B558C" w:rsidRDefault="00783F38" w:rsidP="00B84D4A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55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Министерства здравоохранения </w:t>
            </w:r>
          </w:p>
          <w:p w14:paraId="0768DDD0" w14:textId="77777777" w:rsidR="00783F38" w:rsidRPr="008B558C" w:rsidRDefault="00783F38" w:rsidP="00B84D4A">
            <w:pPr>
              <w:keepNext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55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Республики Казахстан»</w:t>
            </w:r>
          </w:p>
          <w:p w14:paraId="5D123500" w14:textId="6534524F" w:rsidR="00783F38" w:rsidRPr="00105976" w:rsidRDefault="00783F38" w:rsidP="00B84D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59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</w:t>
            </w:r>
            <w:r w:rsidR="00D51D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  <w:r w:rsidR="008B55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="00D51D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мая</w:t>
            </w:r>
            <w:r w:rsidR="008B55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059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D51D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="008B55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059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14:paraId="1E8822EF" w14:textId="7718F622" w:rsidR="00523D82" w:rsidRPr="008B558C" w:rsidRDefault="00783F38" w:rsidP="009D66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55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D51DB0" w:rsidRPr="00D51D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N052628</w:t>
            </w:r>
          </w:p>
        </w:tc>
        <w:tc>
          <w:tcPr>
            <w:tcW w:w="4536" w:type="dxa"/>
          </w:tcPr>
          <w:p w14:paraId="67B0EDCF" w14:textId="77777777" w:rsidR="00523D82" w:rsidRPr="00105976" w:rsidRDefault="00D46B0B" w:rsidP="00B84D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105976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3D82" w:rsidRPr="00105976" w14:paraId="6F6067EC" w14:textId="77777777" w:rsidTr="007E1D85">
        <w:tc>
          <w:tcPr>
            <w:tcW w:w="5211" w:type="dxa"/>
          </w:tcPr>
          <w:p w14:paraId="5B348FB2" w14:textId="77777777" w:rsidR="00523D82" w:rsidRPr="00105976" w:rsidRDefault="00523D82" w:rsidP="00B84D4A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0A799515" w14:textId="77777777" w:rsidR="00523D82" w:rsidRPr="00105976" w:rsidRDefault="00523D82" w:rsidP="00B84D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7558EBF1" w14:textId="77777777" w:rsidR="00523D82" w:rsidRPr="00105976" w:rsidRDefault="00523D82" w:rsidP="00B84D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  <w:tr w:rsidR="00523D82" w:rsidRPr="00105976" w14:paraId="2FD4A8C7" w14:textId="77777777" w:rsidTr="007E1D85">
        <w:trPr>
          <w:trHeight w:val="80"/>
        </w:trPr>
        <w:tc>
          <w:tcPr>
            <w:tcW w:w="5211" w:type="dxa"/>
          </w:tcPr>
          <w:p w14:paraId="607FADD0" w14:textId="77777777" w:rsidR="00523D82" w:rsidRPr="00105976" w:rsidRDefault="00523D82" w:rsidP="00B84D4A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1D3BDFC1" w14:textId="77777777" w:rsidR="00523D82" w:rsidRPr="00105976" w:rsidRDefault="00523D82" w:rsidP="00B84D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1D03A4C4" w14:textId="77777777" w:rsidR="00523D82" w:rsidRPr="00105976" w:rsidRDefault="00523D82" w:rsidP="00B84D4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C5BAF44" w14:textId="57246ACE" w:rsidR="00D76048" w:rsidRPr="00105976" w:rsidRDefault="009D66AB" w:rsidP="00B84D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105976">
        <w:rPr>
          <w:rFonts w:ascii="Times New Roman" w:eastAsia="Times New Roman" w:hAnsi="Times New Roman"/>
          <w:b/>
          <w:sz w:val="28"/>
          <w:szCs w:val="28"/>
          <w:lang w:eastAsia="ru-RU"/>
        </w:rPr>
        <w:t>нструкция по медицинскому применению</w:t>
      </w:r>
    </w:p>
    <w:p w14:paraId="345F766E" w14:textId="27587C0C" w:rsidR="00D76048" w:rsidRPr="00D90626" w:rsidRDefault="009D66AB" w:rsidP="00B84D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105976">
        <w:rPr>
          <w:rFonts w:ascii="Times New Roman" w:eastAsia="Times New Roman" w:hAnsi="Times New Roman"/>
          <w:b/>
          <w:sz w:val="28"/>
          <w:szCs w:val="28"/>
          <w:lang w:eastAsia="ru-RU"/>
        </w:rPr>
        <w:t>лекарственного препарата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E7922" w:rsidRPr="00105976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2C1660" w:rsidRPr="00105976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105976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14:paraId="4D4F32AD" w14:textId="77777777" w:rsidR="00232642" w:rsidRPr="00105976" w:rsidRDefault="00232642" w:rsidP="00B84D4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257F315" w14:textId="77777777" w:rsidR="00D76048" w:rsidRPr="00105976" w:rsidRDefault="000C7085" w:rsidP="00B84D4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59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наименование </w:t>
      </w:r>
      <w:r w:rsidR="00E55D6C" w:rsidRPr="001059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55AFB3B6" w14:textId="3C3225A5" w:rsidR="00904376" w:rsidRDefault="00AF29E3" w:rsidP="00B84D4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ОКСАПИН</w:t>
      </w:r>
      <w:r w:rsidR="00A10177" w:rsidRPr="00A1017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®</w:t>
      </w:r>
    </w:p>
    <w:p w14:paraId="463C3191" w14:textId="77777777" w:rsidR="00475167" w:rsidRPr="00105976" w:rsidRDefault="00475167" w:rsidP="00B84D4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08E3544" w14:textId="77777777" w:rsidR="00904376" w:rsidRPr="00105976" w:rsidRDefault="00904376" w:rsidP="00B84D4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5976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14:paraId="7A9E5DF9" w14:textId="395120A8" w:rsidR="00904376" w:rsidRPr="00105976" w:rsidRDefault="00AF29E3" w:rsidP="00B84D4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Окскарбазепин</w:t>
      </w:r>
      <w:proofErr w:type="spellEnd"/>
    </w:p>
    <w:p w14:paraId="2888055B" w14:textId="77777777" w:rsidR="00904376" w:rsidRPr="00105976" w:rsidRDefault="00904376" w:rsidP="00B84D4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423D1E" w14:textId="77777777" w:rsidR="00904376" w:rsidRPr="00105976" w:rsidRDefault="00904376" w:rsidP="00B84D4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59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дозировка  </w:t>
      </w:r>
    </w:p>
    <w:p w14:paraId="0963DCF4" w14:textId="13FD84E1" w:rsidR="00904376" w:rsidRDefault="00AF29E3" w:rsidP="00B84D4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Т</w:t>
      </w:r>
      <w:proofErr w:type="spellStart"/>
      <w:r w:rsidRPr="00AF29E3">
        <w:rPr>
          <w:rFonts w:ascii="Times New Roman" w:eastAsia="Times New Roman" w:hAnsi="Times New Roman"/>
          <w:sz w:val="28"/>
          <w:szCs w:val="28"/>
          <w:lang w:eastAsia="ru-RU"/>
        </w:rPr>
        <w:t>аблетки</w:t>
      </w:r>
      <w:proofErr w:type="spellEnd"/>
      <w:r w:rsidRPr="00AF29E3">
        <w:rPr>
          <w:rFonts w:ascii="Times New Roman" w:eastAsia="Times New Roman" w:hAnsi="Times New Roman"/>
          <w:sz w:val="28"/>
          <w:szCs w:val="28"/>
          <w:lang w:eastAsia="ru-RU"/>
        </w:rPr>
        <w:t>, покрытые пленочной оболочкой, 300 мг</w:t>
      </w:r>
    </w:p>
    <w:p w14:paraId="7FDF691A" w14:textId="77777777" w:rsidR="00AF29E3" w:rsidRPr="00105976" w:rsidRDefault="00AF29E3" w:rsidP="00B84D4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2043AC" w14:textId="77777777" w:rsidR="002C1660" w:rsidRPr="00105976" w:rsidRDefault="00AE7922" w:rsidP="00B84D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</w:pPr>
      <w:bookmarkStart w:id="0" w:name="OCRUncertain022"/>
      <w:r w:rsidRPr="00105976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0"/>
      <w:r w:rsidRPr="00105976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105976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14:paraId="56DC0C16" w14:textId="77777777" w:rsidR="00AF29E3" w:rsidRPr="00AF29E3" w:rsidRDefault="00AF29E3" w:rsidP="00AF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F29E3">
        <w:rPr>
          <w:rFonts w:ascii="Times New Roman" w:hAnsi="Times New Roman"/>
          <w:bCs/>
          <w:sz w:val="28"/>
          <w:szCs w:val="28"/>
        </w:rPr>
        <w:t xml:space="preserve">Противоэпилептические препараты. </w:t>
      </w:r>
      <w:proofErr w:type="spellStart"/>
      <w:r w:rsidRPr="00AF29E3">
        <w:rPr>
          <w:rFonts w:ascii="Times New Roman" w:hAnsi="Times New Roman"/>
          <w:bCs/>
          <w:sz w:val="28"/>
          <w:szCs w:val="28"/>
        </w:rPr>
        <w:t>Карбоксамида</w:t>
      </w:r>
      <w:proofErr w:type="spellEnd"/>
      <w:r w:rsidRPr="00AF29E3">
        <w:rPr>
          <w:rFonts w:ascii="Times New Roman" w:hAnsi="Times New Roman"/>
          <w:bCs/>
          <w:sz w:val="28"/>
          <w:szCs w:val="28"/>
        </w:rPr>
        <w:t xml:space="preserve"> производные. </w:t>
      </w:r>
      <w:proofErr w:type="spellStart"/>
      <w:r w:rsidRPr="00AF29E3">
        <w:rPr>
          <w:rFonts w:ascii="Times New Roman" w:hAnsi="Times New Roman"/>
          <w:bCs/>
          <w:sz w:val="28"/>
          <w:szCs w:val="28"/>
        </w:rPr>
        <w:t>Окскарбазепин</w:t>
      </w:r>
      <w:proofErr w:type="spellEnd"/>
      <w:r w:rsidRPr="00AF29E3">
        <w:rPr>
          <w:rFonts w:ascii="Times New Roman" w:hAnsi="Times New Roman"/>
          <w:bCs/>
          <w:sz w:val="28"/>
          <w:szCs w:val="28"/>
        </w:rPr>
        <w:t>.</w:t>
      </w:r>
    </w:p>
    <w:p w14:paraId="52C89EFA" w14:textId="77777777" w:rsidR="00AF29E3" w:rsidRPr="00AF29E3" w:rsidRDefault="00AF29E3" w:rsidP="00AF2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F29E3">
        <w:rPr>
          <w:rFonts w:ascii="Times New Roman" w:hAnsi="Times New Roman"/>
          <w:bCs/>
          <w:sz w:val="28"/>
          <w:szCs w:val="28"/>
        </w:rPr>
        <w:t>Код АТХ N03A F02</w:t>
      </w:r>
    </w:p>
    <w:p w14:paraId="1CED611C" w14:textId="77777777" w:rsidR="00904376" w:rsidRPr="00105976" w:rsidRDefault="00904376" w:rsidP="00B84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B33C92" w14:textId="77777777" w:rsidR="005444B2" w:rsidRPr="00105976" w:rsidRDefault="005444B2" w:rsidP="00B84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59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</w:p>
    <w:p w14:paraId="567FC974" w14:textId="77777777" w:rsidR="00D749EB" w:rsidRPr="00864A05" w:rsidRDefault="00D749EB" w:rsidP="00D749EB">
      <w:pPr>
        <w:pStyle w:val="afb"/>
        <w:spacing w:before="0" w:beforeAutospacing="0" w:after="0" w:afterAutospacing="0"/>
        <w:jc w:val="both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>- л</w:t>
      </w:r>
      <w:r w:rsidRPr="00864A05">
        <w:rPr>
          <w:bCs/>
          <w:iCs/>
          <w:color w:val="auto"/>
          <w:sz w:val="28"/>
          <w:szCs w:val="28"/>
        </w:rPr>
        <w:t xml:space="preserve">ечение парциальных </w:t>
      </w:r>
      <w:r>
        <w:rPr>
          <w:bCs/>
          <w:iCs/>
          <w:color w:val="auto"/>
          <w:sz w:val="28"/>
          <w:szCs w:val="28"/>
        </w:rPr>
        <w:t xml:space="preserve">эпилептических </w:t>
      </w:r>
      <w:r w:rsidRPr="00864A05">
        <w:rPr>
          <w:bCs/>
          <w:iCs/>
          <w:color w:val="auto"/>
          <w:sz w:val="28"/>
          <w:szCs w:val="28"/>
        </w:rPr>
        <w:t>приступов с или без вторичной генерализации</w:t>
      </w:r>
      <w:r>
        <w:rPr>
          <w:bCs/>
          <w:iCs/>
          <w:color w:val="auto"/>
          <w:sz w:val="28"/>
          <w:szCs w:val="28"/>
        </w:rPr>
        <w:t>, генерализованных</w:t>
      </w:r>
      <w:r w:rsidRPr="00864A05">
        <w:rPr>
          <w:bCs/>
          <w:iCs/>
          <w:color w:val="auto"/>
          <w:sz w:val="28"/>
          <w:szCs w:val="28"/>
        </w:rPr>
        <w:t xml:space="preserve"> </w:t>
      </w:r>
      <w:proofErr w:type="spellStart"/>
      <w:proofErr w:type="gramStart"/>
      <w:r w:rsidRPr="00864A05">
        <w:rPr>
          <w:bCs/>
          <w:iCs/>
          <w:color w:val="auto"/>
          <w:sz w:val="28"/>
          <w:szCs w:val="28"/>
        </w:rPr>
        <w:t>тонико</w:t>
      </w:r>
      <w:proofErr w:type="spellEnd"/>
      <w:r>
        <w:rPr>
          <w:bCs/>
          <w:iCs/>
          <w:color w:val="auto"/>
          <w:sz w:val="28"/>
          <w:szCs w:val="28"/>
        </w:rPr>
        <w:t xml:space="preserve"> </w:t>
      </w:r>
      <w:r w:rsidRPr="00864A05">
        <w:rPr>
          <w:bCs/>
          <w:iCs/>
          <w:color w:val="auto"/>
          <w:sz w:val="28"/>
          <w:szCs w:val="28"/>
        </w:rPr>
        <w:t>-</w:t>
      </w:r>
      <w:r>
        <w:rPr>
          <w:bCs/>
          <w:iCs/>
          <w:color w:val="auto"/>
          <w:sz w:val="28"/>
          <w:szCs w:val="28"/>
        </w:rPr>
        <w:t xml:space="preserve"> </w:t>
      </w:r>
      <w:r w:rsidRPr="00864A05">
        <w:rPr>
          <w:bCs/>
          <w:iCs/>
          <w:color w:val="auto"/>
          <w:sz w:val="28"/>
          <w:szCs w:val="28"/>
        </w:rPr>
        <w:t>клонических</w:t>
      </w:r>
      <w:proofErr w:type="gramEnd"/>
      <w:r w:rsidRPr="00864A05">
        <w:rPr>
          <w:bCs/>
          <w:iCs/>
          <w:color w:val="auto"/>
          <w:sz w:val="28"/>
          <w:szCs w:val="28"/>
        </w:rPr>
        <w:t xml:space="preserve"> </w:t>
      </w:r>
      <w:r>
        <w:rPr>
          <w:bCs/>
          <w:iCs/>
          <w:color w:val="auto"/>
          <w:sz w:val="28"/>
          <w:szCs w:val="28"/>
        </w:rPr>
        <w:t>эпилептических</w:t>
      </w:r>
      <w:r w:rsidRPr="00864A05">
        <w:rPr>
          <w:bCs/>
          <w:iCs/>
          <w:color w:val="auto"/>
          <w:sz w:val="28"/>
          <w:szCs w:val="28"/>
        </w:rPr>
        <w:t xml:space="preserve"> судорог в качестве </w:t>
      </w:r>
      <w:proofErr w:type="spellStart"/>
      <w:r w:rsidRPr="00864A05">
        <w:rPr>
          <w:bCs/>
          <w:iCs/>
          <w:color w:val="auto"/>
          <w:sz w:val="28"/>
          <w:szCs w:val="28"/>
        </w:rPr>
        <w:t>монотерапии</w:t>
      </w:r>
      <w:proofErr w:type="spellEnd"/>
      <w:r w:rsidRPr="00864A05">
        <w:rPr>
          <w:bCs/>
          <w:iCs/>
          <w:color w:val="auto"/>
          <w:sz w:val="28"/>
          <w:szCs w:val="28"/>
        </w:rPr>
        <w:t xml:space="preserve"> или дополнительной терапии у взрослых и детей старше 6 лет </w:t>
      </w:r>
    </w:p>
    <w:p w14:paraId="1BA777E5" w14:textId="77777777" w:rsidR="00AE7922" w:rsidRPr="00105976" w:rsidRDefault="00AE7922" w:rsidP="00B84D4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AF5E51" w14:textId="77777777" w:rsidR="00DB406A" w:rsidRPr="00105976" w:rsidRDefault="00DB406A" w:rsidP="00B84D4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5976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913664" w:rsidRPr="00105976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14:paraId="1CC1FFE7" w14:textId="77777777" w:rsidR="007D0E84" w:rsidRPr="00B84D4A" w:rsidRDefault="007D0E84" w:rsidP="00B84D4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84D4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14:paraId="0BDF946C" w14:textId="067AB3CF" w:rsidR="00D749EB" w:rsidRPr="00D749EB" w:rsidRDefault="00D749EB" w:rsidP="00D749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14345987"/>
      <w:r w:rsidRPr="00D749EB">
        <w:rPr>
          <w:rFonts w:ascii="Times New Roman" w:hAnsi="Times New Roman"/>
          <w:sz w:val="28"/>
          <w:szCs w:val="28"/>
        </w:rPr>
        <w:t>- гиперчувствительность к действующем веществам или к любому из вспомогательных веществ</w:t>
      </w:r>
    </w:p>
    <w:bookmarkEnd w:id="1"/>
    <w:p w14:paraId="3E63B744" w14:textId="77777777" w:rsidR="007D0E84" w:rsidRPr="00B84D4A" w:rsidRDefault="007D0E84" w:rsidP="00B84D4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84D4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14:paraId="0D9E7C0C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  <w:r w:rsidRPr="0098139C">
        <w:rPr>
          <w:rFonts w:ascii="Times New Roman" w:hAnsi="Times New Roman"/>
          <w:bCs/>
          <w:iCs/>
          <w:sz w:val="28"/>
          <w:szCs w:val="28"/>
          <w:lang w:bidi="ru-RU"/>
        </w:rPr>
        <w:t xml:space="preserve">Реакции гиперчувствительности могут возникать у пациентов без гиперчувствительности к </w:t>
      </w:r>
      <w:proofErr w:type="spellStart"/>
      <w:r w:rsidRPr="0098139C">
        <w:rPr>
          <w:rFonts w:ascii="Times New Roman" w:hAnsi="Times New Roman"/>
          <w:bCs/>
          <w:iCs/>
          <w:sz w:val="28"/>
          <w:szCs w:val="28"/>
          <w:lang w:bidi="ru-RU"/>
        </w:rPr>
        <w:t>карбамазепину</w:t>
      </w:r>
      <w:proofErr w:type="spellEnd"/>
      <w:r w:rsidRPr="0098139C">
        <w:rPr>
          <w:rFonts w:ascii="Times New Roman" w:hAnsi="Times New Roman"/>
          <w:bCs/>
          <w:iCs/>
          <w:sz w:val="28"/>
          <w:szCs w:val="28"/>
          <w:lang w:bidi="ru-RU"/>
        </w:rPr>
        <w:t xml:space="preserve"> в анамнезе. При развитии реакций повышенной чувствительности возможно поражение кровеносной и лимфатической систем (</w:t>
      </w:r>
      <w:proofErr w:type="spellStart"/>
      <w:r w:rsidRPr="0098139C">
        <w:rPr>
          <w:rFonts w:ascii="Times New Roman" w:hAnsi="Times New Roman"/>
          <w:bCs/>
          <w:iCs/>
          <w:sz w:val="28"/>
          <w:szCs w:val="28"/>
          <w:lang w:bidi="ru-RU"/>
        </w:rPr>
        <w:t>эозинофилия</w:t>
      </w:r>
      <w:proofErr w:type="spellEnd"/>
      <w:r w:rsidRPr="0098139C">
        <w:rPr>
          <w:rFonts w:ascii="Times New Roman" w:hAnsi="Times New Roman"/>
          <w:bCs/>
          <w:iCs/>
          <w:sz w:val="28"/>
          <w:szCs w:val="28"/>
          <w:lang w:bidi="ru-RU"/>
        </w:rPr>
        <w:t xml:space="preserve">, тромбоцитопения, лимфаденопатия, спленомегалия), мышц и суставов (миалгия, отеки в области суставов, артралгия), нервной системы (энцефалопатия), почек (протеинурия, интерстициальный нефрит, почечная недостаточность), легких (одышка, </w:t>
      </w:r>
      <w:r w:rsidRPr="0098139C">
        <w:rPr>
          <w:rFonts w:ascii="Times New Roman" w:hAnsi="Times New Roman"/>
          <w:bCs/>
          <w:iCs/>
          <w:sz w:val="28"/>
          <w:szCs w:val="28"/>
          <w:lang w:bidi="ru-RU"/>
        </w:rPr>
        <w:lastRenderedPageBreak/>
        <w:t xml:space="preserve">отек легких, бронхоспазм, интерстициальное воспаление), отклонение от нормы показателей функции печени, ангионевротический отек, анафилактические реакции. При развитии реакций повышенной чувствительности необходимо прекратить применение </w:t>
      </w:r>
      <w:r w:rsidRPr="0098139C">
        <w:rPr>
          <w:rFonts w:ascii="Times New Roman" w:hAnsi="Times New Roman"/>
          <w:iCs/>
          <w:sz w:val="28"/>
          <w:szCs w:val="28"/>
          <w:lang w:bidi="ru-RU"/>
        </w:rPr>
        <w:t>ОКСАПИН</w:t>
      </w:r>
      <w:r w:rsidRPr="0098139C">
        <w:rPr>
          <w:rFonts w:ascii="Times New Roman" w:hAnsi="Times New Roman"/>
          <w:iCs/>
          <w:sz w:val="28"/>
          <w:szCs w:val="28"/>
          <w:vertAlign w:val="superscript"/>
          <w:lang w:bidi="ru-RU"/>
        </w:rPr>
        <w:t>®</w:t>
      </w:r>
      <w:r w:rsidRPr="0098139C">
        <w:rPr>
          <w:rFonts w:ascii="Times New Roman" w:hAnsi="Times New Roman"/>
          <w:bCs/>
          <w:iCs/>
          <w:sz w:val="28"/>
          <w:szCs w:val="28"/>
          <w:lang w:bidi="ru-RU"/>
        </w:rPr>
        <w:t xml:space="preserve"> и провести соответствующую терапию.</w:t>
      </w:r>
    </w:p>
    <w:p w14:paraId="1409A1F1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  <w:r w:rsidRPr="0098139C">
        <w:rPr>
          <w:rFonts w:ascii="Times New Roman" w:hAnsi="Times New Roman"/>
          <w:bCs/>
          <w:iCs/>
          <w:sz w:val="28"/>
          <w:szCs w:val="28"/>
          <w:lang w:bidi="ru-RU"/>
        </w:rPr>
        <w:t xml:space="preserve">При применении </w:t>
      </w:r>
      <w:r w:rsidRPr="0098139C">
        <w:rPr>
          <w:rFonts w:ascii="Times New Roman" w:hAnsi="Times New Roman"/>
          <w:iCs/>
          <w:sz w:val="28"/>
          <w:szCs w:val="28"/>
          <w:lang w:bidi="ru-RU"/>
        </w:rPr>
        <w:t>ОКСАПИН</w:t>
      </w:r>
      <w:r w:rsidRPr="0098139C">
        <w:rPr>
          <w:rFonts w:ascii="Times New Roman" w:hAnsi="Times New Roman"/>
          <w:iCs/>
          <w:sz w:val="28"/>
          <w:szCs w:val="28"/>
          <w:vertAlign w:val="superscript"/>
          <w:lang w:bidi="ru-RU"/>
        </w:rPr>
        <w:t>®</w:t>
      </w:r>
      <w:r w:rsidRPr="0098139C">
        <w:rPr>
          <w:rFonts w:ascii="Times New Roman" w:hAnsi="Times New Roman"/>
          <w:bCs/>
          <w:iCs/>
          <w:sz w:val="28"/>
          <w:szCs w:val="28"/>
          <w:lang w:bidi="ru-RU"/>
        </w:rPr>
        <w:t xml:space="preserve"> (у 2,7% пациентов) наблюдалась гипонатриемия (концентрация натрия в сыворотке меньше 125 ммоль/л), которая обычно не сопровождалась клиническими проявлениями и не нуждалась в корреляции терапии. Концентрация натрия нормализовалась при отмене (уменьшении дозы) </w:t>
      </w:r>
      <w:r w:rsidRPr="0098139C">
        <w:rPr>
          <w:rFonts w:ascii="Times New Roman" w:hAnsi="Times New Roman"/>
          <w:iCs/>
          <w:sz w:val="28"/>
          <w:szCs w:val="28"/>
          <w:lang w:bidi="ru-RU"/>
        </w:rPr>
        <w:t>ОКСАПИН</w:t>
      </w:r>
      <w:r w:rsidRPr="0098139C">
        <w:rPr>
          <w:rFonts w:ascii="Times New Roman" w:hAnsi="Times New Roman"/>
          <w:iCs/>
          <w:sz w:val="28"/>
          <w:szCs w:val="28"/>
          <w:vertAlign w:val="superscript"/>
          <w:lang w:bidi="ru-RU"/>
        </w:rPr>
        <w:t>®</w:t>
      </w:r>
      <w:r w:rsidRPr="0098139C">
        <w:rPr>
          <w:rFonts w:ascii="Times New Roman" w:hAnsi="Times New Roman"/>
          <w:bCs/>
          <w:iCs/>
          <w:sz w:val="28"/>
          <w:szCs w:val="28"/>
          <w:lang w:bidi="ru-RU"/>
        </w:rPr>
        <w:t xml:space="preserve"> или консервативном лечении (ограничение потребления жидкости). У пациентов, у которых уже есть нарушения функции почек и низкая концентрация натрия в сыворотке крови, или у пациентов, которые получают сопутствующее лечение препаратами, усиливающими выведение натрия из организма (диуретики, препараты, которые влияют на секрецию антидиуретического гормона), до начала терапии </w:t>
      </w:r>
      <w:r w:rsidRPr="0098139C">
        <w:rPr>
          <w:rFonts w:ascii="Times New Roman" w:hAnsi="Times New Roman"/>
          <w:iCs/>
          <w:sz w:val="28"/>
          <w:szCs w:val="28"/>
          <w:lang w:bidi="ru-RU"/>
        </w:rPr>
        <w:t>ОКСАПИН</w:t>
      </w:r>
      <w:r w:rsidRPr="0098139C">
        <w:rPr>
          <w:rFonts w:ascii="Times New Roman" w:hAnsi="Times New Roman"/>
          <w:iCs/>
          <w:sz w:val="28"/>
          <w:szCs w:val="28"/>
          <w:vertAlign w:val="superscript"/>
          <w:lang w:bidi="ru-RU"/>
        </w:rPr>
        <w:t>®</w:t>
      </w:r>
      <w:r w:rsidRPr="0098139C">
        <w:rPr>
          <w:rFonts w:ascii="Times New Roman" w:hAnsi="Times New Roman"/>
          <w:bCs/>
          <w:iCs/>
          <w:sz w:val="28"/>
          <w:szCs w:val="28"/>
          <w:lang w:bidi="ru-RU"/>
        </w:rPr>
        <w:t xml:space="preserve"> необходимо определить концентрацию натрия в сыворотке крови. Необходимо контролировать концентрацию натрия в сыворотке крови через 2 недели после начала терапии и в дальнейшем ежемесячно на протяжении 3 месяцев или при необходимости. С особым вниманием к данным факторам риска следует относиться у пациентов пожилого возраста. При необходимости назначение диуретиков и других препаратов, которые понижают концентрацию натрия в сыворотке крови, пациентам, которые получают терапию </w:t>
      </w:r>
      <w:r w:rsidRPr="0098139C">
        <w:rPr>
          <w:rFonts w:ascii="Times New Roman" w:hAnsi="Times New Roman"/>
          <w:iCs/>
          <w:sz w:val="28"/>
          <w:szCs w:val="28"/>
          <w:lang w:bidi="ru-RU"/>
        </w:rPr>
        <w:t>ОКСАПИН</w:t>
      </w:r>
      <w:r w:rsidRPr="0098139C">
        <w:rPr>
          <w:rFonts w:ascii="Times New Roman" w:hAnsi="Times New Roman"/>
          <w:iCs/>
          <w:sz w:val="28"/>
          <w:szCs w:val="28"/>
          <w:vertAlign w:val="superscript"/>
          <w:lang w:bidi="ru-RU"/>
        </w:rPr>
        <w:t>®</w:t>
      </w:r>
      <w:r w:rsidRPr="0098139C">
        <w:rPr>
          <w:rFonts w:ascii="Times New Roman" w:hAnsi="Times New Roman"/>
          <w:bCs/>
          <w:iCs/>
          <w:sz w:val="28"/>
          <w:szCs w:val="28"/>
          <w:lang w:bidi="ru-RU"/>
        </w:rPr>
        <w:t>, следует придерживаться тех же рекомендаций. При появлении клинических симптомов, которые позволяют заподозрить гипонатриемию, необходимо измерять концентрацию натрия в сыворотке крови. Для остальных пациентов измерения концентрации натрия в сыворотке крови могут осуществляться во время проведения периодических анализов крови.</w:t>
      </w:r>
    </w:p>
    <w:p w14:paraId="50965C43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  <w:r w:rsidRPr="0098139C">
        <w:rPr>
          <w:rFonts w:ascii="Times New Roman" w:hAnsi="Times New Roman"/>
          <w:bCs/>
          <w:iCs/>
          <w:sz w:val="28"/>
          <w:szCs w:val="28"/>
          <w:lang w:bidi="ru-RU"/>
        </w:rPr>
        <w:t xml:space="preserve">Необходим контроль массы тела у всех пациентов с сердечной недостаточностью для своевременного определения задержки жидкости. В случае задержки жидкости или при прогрессировании симптомов сердечной недостаточности необходимо определить концентрацию натрия в сыворотке крови. В случае возникновения гипонатриемии необходимо ограничить количество потребляемой жидкости. Поскольку при применении </w:t>
      </w:r>
      <w:proofErr w:type="spellStart"/>
      <w:r w:rsidRPr="0098139C">
        <w:rPr>
          <w:rFonts w:ascii="Times New Roman" w:hAnsi="Times New Roman"/>
          <w:bCs/>
          <w:iCs/>
          <w:sz w:val="28"/>
          <w:szCs w:val="28"/>
          <w:lang w:bidi="ru-RU"/>
        </w:rPr>
        <w:t>окскарбазепина</w:t>
      </w:r>
      <w:proofErr w:type="spellEnd"/>
      <w:r w:rsidRPr="0098139C">
        <w:rPr>
          <w:rFonts w:ascii="Times New Roman" w:hAnsi="Times New Roman"/>
          <w:bCs/>
          <w:iCs/>
          <w:sz w:val="28"/>
          <w:szCs w:val="28"/>
          <w:lang w:bidi="ru-RU"/>
        </w:rPr>
        <w:t xml:space="preserve"> в очень редких случаях возможно нарушение сердечной проводимости, необходимо тщательное наблюдение за пациентами с предыдущими нарушениями проводимости (AV-блокада, аритмия), которые получают </w:t>
      </w:r>
      <w:r w:rsidRPr="0098139C">
        <w:rPr>
          <w:rFonts w:ascii="Times New Roman" w:hAnsi="Times New Roman"/>
          <w:iCs/>
          <w:sz w:val="28"/>
          <w:szCs w:val="28"/>
          <w:lang w:bidi="ru-RU"/>
        </w:rPr>
        <w:t>ОКСАПИН</w:t>
      </w:r>
      <w:r w:rsidRPr="0098139C">
        <w:rPr>
          <w:rFonts w:ascii="Times New Roman" w:hAnsi="Times New Roman"/>
          <w:iCs/>
          <w:sz w:val="28"/>
          <w:szCs w:val="28"/>
          <w:vertAlign w:val="superscript"/>
          <w:lang w:bidi="ru-RU"/>
        </w:rPr>
        <w:t>®</w:t>
      </w:r>
      <w:r w:rsidRPr="0098139C">
        <w:rPr>
          <w:rFonts w:ascii="Times New Roman" w:hAnsi="Times New Roman"/>
          <w:bCs/>
          <w:iCs/>
          <w:sz w:val="28"/>
          <w:szCs w:val="28"/>
          <w:lang w:bidi="ru-RU"/>
        </w:rPr>
        <w:t xml:space="preserve">. </w:t>
      </w:r>
    </w:p>
    <w:p w14:paraId="335E5BA5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  <w:r w:rsidRPr="0098139C">
        <w:rPr>
          <w:rFonts w:ascii="Times New Roman" w:hAnsi="Times New Roman"/>
          <w:bCs/>
          <w:iCs/>
          <w:sz w:val="28"/>
          <w:szCs w:val="28"/>
          <w:lang w:bidi="ru-RU"/>
        </w:rPr>
        <w:t xml:space="preserve">При лечении </w:t>
      </w:r>
      <w:r w:rsidRPr="0098139C">
        <w:rPr>
          <w:rFonts w:ascii="Times New Roman" w:hAnsi="Times New Roman"/>
          <w:iCs/>
          <w:sz w:val="28"/>
          <w:szCs w:val="28"/>
          <w:lang w:bidi="ru-RU"/>
        </w:rPr>
        <w:t>ОКСАПИН</w:t>
      </w:r>
      <w:r w:rsidRPr="0098139C">
        <w:rPr>
          <w:rFonts w:ascii="Times New Roman" w:hAnsi="Times New Roman"/>
          <w:iCs/>
          <w:sz w:val="28"/>
          <w:szCs w:val="28"/>
          <w:vertAlign w:val="superscript"/>
          <w:lang w:bidi="ru-RU"/>
        </w:rPr>
        <w:t xml:space="preserve">® </w:t>
      </w:r>
      <w:r w:rsidRPr="0098139C">
        <w:rPr>
          <w:rFonts w:ascii="Times New Roman" w:hAnsi="Times New Roman"/>
          <w:bCs/>
          <w:iCs/>
          <w:sz w:val="28"/>
          <w:szCs w:val="28"/>
          <w:lang w:bidi="ru-RU"/>
        </w:rPr>
        <w:t xml:space="preserve">у пациентов очень редко отмечалось развитие агранулоцитоза, </w:t>
      </w:r>
      <w:proofErr w:type="spellStart"/>
      <w:r w:rsidRPr="0098139C">
        <w:rPr>
          <w:rFonts w:ascii="Times New Roman" w:hAnsi="Times New Roman"/>
          <w:bCs/>
          <w:iCs/>
          <w:sz w:val="28"/>
          <w:szCs w:val="28"/>
          <w:lang w:bidi="ru-RU"/>
        </w:rPr>
        <w:t>апластической</w:t>
      </w:r>
      <w:proofErr w:type="spellEnd"/>
      <w:r w:rsidRPr="0098139C">
        <w:rPr>
          <w:rFonts w:ascii="Times New Roman" w:hAnsi="Times New Roman"/>
          <w:bCs/>
          <w:iCs/>
          <w:sz w:val="28"/>
          <w:szCs w:val="28"/>
          <w:lang w:bidi="ru-RU"/>
        </w:rPr>
        <w:t xml:space="preserve"> анемии и </w:t>
      </w:r>
      <w:proofErr w:type="spellStart"/>
      <w:r w:rsidRPr="0098139C">
        <w:rPr>
          <w:rFonts w:ascii="Times New Roman" w:hAnsi="Times New Roman"/>
          <w:bCs/>
          <w:iCs/>
          <w:sz w:val="28"/>
          <w:szCs w:val="28"/>
          <w:lang w:bidi="ru-RU"/>
        </w:rPr>
        <w:t>панцитопении</w:t>
      </w:r>
      <w:proofErr w:type="spellEnd"/>
      <w:r w:rsidRPr="0098139C">
        <w:rPr>
          <w:rFonts w:ascii="Times New Roman" w:hAnsi="Times New Roman"/>
          <w:bCs/>
          <w:iCs/>
          <w:sz w:val="28"/>
          <w:szCs w:val="28"/>
          <w:lang w:bidi="ru-RU"/>
        </w:rPr>
        <w:t>. При развитии симптомов выраженного угнетения костномозгового кроветворения необходимо рассмотреть вопрос об отмене препарата.</w:t>
      </w:r>
    </w:p>
    <w:p w14:paraId="45EE9299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  <w:r w:rsidRPr="0098139C">
        <w:rPr>
          <w:rFonts w:ascii="Times New Roman" w:hAnsi="Times New Roman"/>
          <w:bCs/>
          <w:iCs/>
          <w:sz w:val="28"/>
          <w:szCs w:val="28"/>
          <w:lang w:bidi="ru-RU"/>
        </w:rPr>
        <w:t>Существуют сообщения об очень редких случаях развития гепатита, которые в большинстве случаев разрешались успешно. При подозрении на гепатит необходимо рассмотреть вопрос об отмене препарата.</w:t>
      </w:r>
    </w:p>
    <w:p w14:paraId="6C7AC043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  <w:r w:rsidRPr="0098139C">
        <w:rPr>
          <w:rFonts w:ascii="Times New Roman" w:hAnsi="Times New Roman"/>
          <w:bCs/>
          <w:iCs/>
          <w:sz w:val="28"/>
          <w:szCs w:val="28"/>
          <w:lang w:bidi="ru-RU"/>
        </w:rPr>
        <w:lastRenderedPageBreak/>
        <w:t xml:space="preserve">Женщины детородного возраста, которые применяют пероральные контрацептивы, должны быть предупреждены относительно того, что одновременное применение </w:t>
      </w:r>
      <w:r w:rsidRPr="0098139C">
        <w:rPr>
          <w:rFonts w:ascii="Times New Roman" w:hAnsi="Times New Roman"/>
          <w:iCs/>
          <w:sz w:val="28"/>
          <w:szCs w:val="28"/>
          <w:lang w:bidi="ru-RU"/>
        </w:rPr>
        <w:t>ОКСАПИН</w:t>
      </w:r>
      <w:r w:rsidRPr="0098139C">
        <w:rPr>
          <w:rFonts w:ascii="Times New Roman" w:hAnsi="Times New Roman"/>
          <w:iCs/>
          <w:sz w:val="28"/>
          <w:szCs w:val="28"/>
          <w:vertAlign w:val="superscript"/>
          <w:lang w:bidi="ru-RU"/>
        </w:rPr>
        <w:t>®</w:t>
      </w:r>
      <w:r w:rsidRPr="0098139C">
        <w:rPr>
          <w:rFonts w:ascii="Times New Roman" w:hAnsi="Times New Roman"/>
          <w:bCs/>
          <w:iCs/>
          <w:sz w:val="28"/>
          <w:szCs w:val="28"/>
          <w:lang w:bidi="ru-RU"/>
        </w:rPr>
        <w:t xml:space="preserve"> может привести к снижению эффективности гормональных контрацептивов. Данной категории пациенток, которые получают </w:t>
      </w:r>
      <w:r w:rsidRPr="0098139C">
        <w:rPr>
          <w:rFonts w:ascii="Times New Roman" w:hAnsi="Times New Roman"/>
          <w:iCs/>
          <w:sz w:val="28"/>
          <w:szCs w:val="28"/>
          <w:lang w:bidi="ru-RU"/>
        </w:rPr>
        <w:t>ОКСАПИН</w:t>
      </w:r>
      <w:r w:rsidRPr="0098139C">
        <w:rPr>
          <w:rFonts w:ascii="Times New Roman" w:hAnsi="Times New Roman"/>
          <w:iCs/>
          <w:sz w:val="28"/>
          <w:szCs w:val="28"/>
          <w:vertAlign w:val="superscript"/>
          <w:lang w:bidi="ru-RU"/>
        </w:rPr>
        <w:t>®</w:t>
      </w:r>
      <w:r w:rsidRPr="0098139C">
        <w:rPr>
          <w:rFonts w:ascii="Times New Roman" w:hAnsi="Times New Roman"/>
          <w:bCs/>
          <w:iCs/>
          <w:sz w:val="28"/>
          <w:szCs w:val="28"/>
          <w:lang w:bidi="ru-RU"/>
        </w:rPr>
        <w:t>, рекомендовано применение негормональных средств контрацепции.</w:t>
      </w:r>
    </w:p>
    <w:p w14:paraId="3C2EAB86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  <w:r w:rsidRPr="0098139C">
        <w:rPr>
          <w:rFonts w:ascii="Times New Roman" w:hAnsi="Times New Roman"/>
          <w:bCs/>
          <w:iCs/>
          <w:sz w:val="28"/>
          <w:szCs w:val="28"/>
          <w:lang w:bidi="ru-RU"/>
        </w:rPr>
        <w:t>Применение противоэпилептических препаратов вызывает повышение риска возникновения суицидальных мыслей и поведения. Поэтому пациентов следует проверить на наличие признаков суицидальных мыслей и поведения и назначить соответствующее лечение.</w:t>
      </w:r>
    </w:p>
    <w:p w14:paraId="6576FDC8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  <w:r w:rsidRPr="0098139C">
        <w:rPr>
          <w:rFonts w:ascii="Times New Roman" w:hAnsi="Times New Roman"/>
          <w:bCs/>
          <w:iCs/>
          <w:sz w:val="28"/>
          <w:szCs w:val="28"/>
          <w:lang w:bidi="ru-RU"/>
        </w:rPr>
        <w:t xml:space="preserve">Одновременное применение </w:t>
      </w:r>
      <w:r w:rsidRPr="0098139C">
        <w:rPr>
          <w:rFonts w:ascii="Times New Roman" w:hAnsi="Times New Roman"/>
          <w:iCs/>
          <w:sz w:val="28"/>
          <w:szCs w:val="28"/>
          <w:lang w:bidi="ru-RU"/>
        </w:rPr>
        <w:t>ОКСАПИН</w:t>
      </w:r>
      <w:r w:rsidRPr="0098139C">
        <w:rPr>
          <w:rFonts w:ascii="Times New Roman" w:hAnsi="Times New Roman"/>
          <w:iCs/>
          <w:sz w:val="28"/>
          <w:szCs w:val="28"/>
          <w:vertAlign w:val="superscript"/>
          <w:lang w:bidi="ru-RU"/>
        </w:rPr>
        <w:t>®</w:t>
      </w:r>
      <w:r w:rsidRPr="0098139C">
        <w:rPr>
          <w:rFonts w:ascii="Times New Roman" w:hAnsi="Times New Roman"/>
          <w:bCs/>
          <w:iCs/>
          <w:sz w:val="28"/>
          <w:szCs w:val="28"/>
          <w:lang w:bidi="ru-RU"/>
        </w:rPr>
        <w:t xml:space="preserve"> и алкоголя усиливает седативный эффект препарата.</w:t>
      </w:r>
    </w:p>
    <w:p w14:paraId="20F2D426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  <w:r w:rsidRPr="0098139C">
        <w:rPr>
          <w:rFonts w:ascii="Times New Roman" w:hAnsi="Times New Roman"/>
          <w:bCs/>
          <w:iCs/>
          <w:sz w:val="28"/>
          <w:szCs w:val="28"/>
          <w:lang w:bidi="ru-RU"/>
        </w:rPr>
        <w:t xml:space="preserve">Как и любые другие ПЭП, </w:t>
      </w:r>
      <w:r w:rsidRPr="0098139C">
        <w:rPr>
          <w:rFonts w:ascii="Times New Roman" w:hAnsi="Times New Roman"/>
          <w:iCs/>
          <w:sz w:val="28"/>
          <w:szCs w:val="28"/>
          <w:lang w:bidi="ru-RU"/>
        </w:rPr>
        <w:t>ОКСАПИН</w:t>
      </w:r>
      <w:r w:rsidRPr="0098139C">
        <w:rPr>
          <w:rFonts w:ascii="Times New Roman" w:hAnsi="Times New Roman"/>
          <w:iCs/>
          <w:sz w:val="28"/>
          <w:szCs w:val="28"/>
          <w:vertAlign w:val="superscript"/>
          <w:lang w:bidi="ru-RU"/>
        </w:rPr>
        <w:t>®</w:t>
      </w:r>
      <w:r w:rsidRPr="0098139C">
        <w:rPr>
          <w:rFonts w:ascii="Times New Roman" w:hAnsi="Times New Roman"/>
          <w:bCs/>
          <w:iCs/>
          <w:sz w:val="28"/>
          <w:szCs w:val="28"/>
          <w:lang w:bidi="ru-RU"/>
        </w:rPr>
        <w:t xml:space="preserve"> следует отменять постепенно в связи с риском возникновения судорожных приступов.</w:t>
      </w:r>
    </w:p>
    <w:p w14:paraId="7F231108" w14:textId="77777777" w:rsidR="007D0E84" w:rsidRPr="00B84D4A" w:rsidRDefault="007D0E84" w:rsidP="00B84D4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84D4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14:paraId="1A9CD125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8139C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Ингибиторы </w:t>
      </w:r>
      <w:proofErr w:type="spellStart"/>
      <w:r w:rsidRPr="0098139C">
        <w:rPr>
          <w:rFonts w:ascii="Times New Roman" w:hAnsi="Times New Roman"/>
          <w:bCs/>
          <w:i/>
          <w:iCs/>
          <w:color w:val="000000"/>
          <w:sz w:val="28"/>
          <w:szCs w:val="28"/>
        </w:rPr>
        <w:t>микросомальных</w:t>
      </w:r>
      <w:proofErr w:type="spellEnd"/>
      <w:r w:rsidRPr="0098139C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ферментов.</w:t>
      </w:r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Окскарбазепин</w:t>
      </w:r>
      <w:proofErr w:type="spellEnd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 его </w:t>
      </w:r>
      <w:proofErr w:type="spellStart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фармакокинетически</w:t>
      </w:r>
      <w:proofErr w:type="spellEnd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активный метаболит МГП являются ингибиторами цитохрома CYP2С19. Таким образом, одновременное назначение высоких доз </w:t>
      </w:r>
      <w:r w:rsidRPr="0098139C">
        <w:rPr>
          <w:rFonts w:ascii="Times New Roman" w:hAnsi="Times New Roman"/>
          <w:color w:val="000000"/>
          <w:sz w:val="28"/>
          <w:szCs w:val="28"/>
        </w:rPr>
        <w:t>ОКСАПИН</w:t>
      </w:r>
      <w:r w:rsidRPr="0098139C">
        <w:rPr>
          <w:rFonts w:ascii="Times New Roman" w:hAnsi="Times New Roman"/>
          <w:color w:val="000000"/>
          <w:sz w:val="28"/>
          <w:szCs w:val="28"/>
          <w:vertAlign w:val="superscript"/>
        </w:rPr>
        <w:t>®</w:t>
      </w:r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 препаратов, которые </w:t>
      </w:r>
      <w:proofErr w:type="spellStart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метаболизируют</w:t>
      </w:r>
      <w:proofErr w:type="spellEnd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CYP2С19 (фенобарбитал, фенитоин), может привести к взаимодействию. Для некоторых пациентов может быть необходимым уменьшение дозы препаратов - субстратов CYP2С19. </w:t>
      </w:r>
    </w:p>
    <w:p w14:paraId="0D102B9F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proofErr w:type="spellStart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Окскарбазепин</w:t>
      </w:r>
      <w:proofErr w:type="spellEnd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 МГП слабо или совсем не взаимодействуют со следующими </w:t>
      </w:r>
      <w:proofErr w:type="spellStart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микросомальными</w:t>
      </w:r>
      <w:proofErr w:type="spellEnd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изоферментами: CYP1A2, CYP2A6, CYP2D9, CYP2E1, CYP4A4 и CYP4C11. </w:t>
      </w:r>
    </w:p>
    <w:p w14:paraId="4066288F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8139C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Индукторы </w:t>
      </w:r>
      <w:proofErr w:type="spellStart"/>
      <w:r w:rsidRPr="0098139C">
        <w:rPr>
          <w:rFonts w:ascii="Times New Roman" w:hAnsi="Times New Roman"/>
          <w:bCs/>
          <w:i/>
          <w:iCs/>
          <w:color w:val="000000"/>
          <w:sz w:val="28"/>
          <w:szCs w:val="28"/>
        </w:rPr>
        <w:t>микросомальных</w:t>
      </w:r>
      <w:proofErr w:type="spellEnd"/>
      <w:r w:rsidRPr="0098139C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ферментов.</w:t>
      </w:r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Будучи индукторами CYP3A4 и CYP3A5, </w:t>
      </w:r>
      <w:proofErr w:type="spellStart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окскарбазепин</w:t>
      </w:r>
      <w:proofErr w:type="spellEnd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 МГП понижают плазменные концентрации препаратов, которые </w:t>
      </w:r>
      <w:proofErr w:type="spellStart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метаболизируются</w:t>
      </w:r>
      <w:proofErr w:type="spellEnd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данными ферментами: </w:t>
      </w:r>
      <w:proofErr w:type="spellStart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иммуносупрессанты</w:t>
      </w:r>
      <w:proofErr w:type="spellEnd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(циклоспорин, </w:t>
      </w:r>
      <w:proofErr w:type="spellStart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такролимус</w:t>
      </w:r>
      <w:proofErr w:type="spellEnd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), </w:t>
      </w:r>
      <w:proofErr w:type="spellStart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дигидропиридиновые</w:t>
      </w:r>
      <w:proofErr w:type="spellEnd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антагонисты кальция, пероральные контрацептивы и противоэпилептические препараты (например, </w:t>
      </w:r>
      <w:proofErr w:type="spellStart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карбамазепин</w:t>
      </w:r>
      <w:proofErr w:type="spellEnd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). Новый уровень индукции достигается на протяжении 2–3 недель после начала терапии препаратом или изменения дозы.</w:t>
      </w:r>
    </w:p>
    <w:p w14:paraId="2A2EDFD3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proofErr w:type="spellStart"/>
      <w:r w:rsidRPr="0098139C">
        <w:rPr>
          <w:rFonts w:ascii="Times New Roman" w:hAnsi="Times New Roman"/>
          <w:bCs/>
          <w:i/>
          <w:iCs/>
          <w:color w:val="000000"/>
          <w:sz w:val="28"/>
          <w:szCs w:val="28"/>
        </w:rPr>
        <w:t>Вальпроевая</w:t>
      </w:r>
      <w:proofErr w:type="spellEnd"/>
      <w:r w:rsidRPr="0098139C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кислота и </w:t>
      </w:r>
      <w:proofErr w:type="spellStart"/>
      <w:r w:rsidRPr="0098139C">
        <w:rPr>
          <w:rFonts w:ascii="Times New Roman" w:hAnsi="Times New Roman"/>
          <w:bCs/>
          <w:i/>
          <w:iCs/>
          <w:color w:val="000000"/>
          <w:sz w:val="28"/>
          <w:szCs w:val="28"/>
        </w:rPr>
        <w:t>ламотриджин</w:t>
      </w:r>
      <w:proofErr w:type="spellEnd"/>
      <w:r w:rsidRPr="0098139C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. In </w:t>
      </w:r>
      <w:proofErr w:type="spellStart"/>
      <w:r w:rsidRPr="0098139C">
        <w:rPr>
          <w:rFonts w:ascii="Times New Roman" w:hAnsi="Times New Roman"/>
          <w:bCs/>
          <w:i/>
          <w:iCs/>
          <w:color w:val="000000"/>
          <w:sz w:val="28"/>
          <w:szCs w:val="28"/>
        </w:rPr>
        <w:t>vitro</w:t>
      </w:r>
      <w:proofErr w:type="spellEnd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МГП является слабым индуктором UDP-</w:t>
      </w:r>
      <w:proofErr w:type="spellStart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глюкуронилтрансферазы</w:t>
      </w:r>
      <w:proofErr w:type="spellEnd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. Принимая во внимание даже слабую индукционную способность </w:t>
      </w:r>
      <w:proofErr w:type="spellStart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окскарбазепина</w:t>
      </w:r>
      <w:proofErr w:type="spellEnd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 МГП, может быть необходимо увеличение доз сопутствующих препаратов, которые </w:t>
      </w:r>
      <w:proofErr w:type="spellStart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метаболизируются</w:t>
      </w:r>
      <w:proofErr w:type="spellEnd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системой CYP3A4 или UDP-</w:t>
      </w:r>
      <w:proofErr w:type="spellStart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глюкуронилтрансферазой</w:t>
      </w:r>
      <w:proofErr w:type="spellEnd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. В случае отмены препарата </w:t>
      </w:r>
      <w:r w:rsidRPr="0098139C">
        <w:rPr>
          <w:rFonts w:ascii="Times New Roman" w:hAnsi="Times New Roman"/>
          <w:color w:val="000000"/>
          <w:sz w:val="28"/>
          <w:szCs w:val="28"/>
        </w:rPr>
        <w:t>ОКСАПИН</w:t>
      </w:r>
      <w:r w:rsidRPr="0098139C">
        <w:rPr>
          <w:rFonts w:ascii="Times New Roman" w:hAnsi="Times New Roman"/>
          <w:color w:val="000000"/>
          <w:sz w:val="28"/>
          <w:szCs w:val="28"/>
          <w:vertAlign w:val="superscript"/>
        </w:rPr>
        <w:t>®</w:t>
      </w:r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может быть необходимым уменьшение доз этих препаратов и окончательная коррекция дозы на протяжении 2–3 недель (возможно снижение индукции).</w:t>
      </w:r>
    </w:p>
    <w:p w14:paraId="634D6E61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98139C">
        <w:rPr>
          <w:rFonts w:ascii="Times New Roman" w:hAnsi="Times New Roman"/>
          <w:bCs/>
          <w:i/>
          <w:iCs/>
          <w:color w:val="000000"/>
          <w:sz w:val="28"/>
          <w:szCs w:val="28"/>
        </w:rPr>
        <w:t>Противоэпилептические препараты (ПЭП).</w:t>
      </w:r>
    </w:p>
    <w:p w14:paraId="2C905914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Таблица  </w:t>
      </w:r>
    </w:p>
    <w:p w14:paraId="38B625F0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Возможные взаимодействия </w:t>
      </w:r>
      <w:r w:rsidRPr="0098139C">
        <w:rPr>
          <w:rFonts w:ascii="Times New Roman" w:hAnsi="Times New Roman"/>
          <w:color w:val="000000"/>
          <w:sz w:val="28"/>
          <w:szCs w:val="28"/>
        </w:rPr>
        <w:t>ОКСАПИН</w:t>
      </w:r>
      <w:r w:rsidRPr="0098139C">
        <w:rPr>
          <w:rFonts w:ascii="Times New Roman" w:hAnsi="Times New Roman"/>
          <w:color w:val="000000"/>
          <w:sz w:val="28"/>
          <w:szCs w:val="28"/>
          <w:vertAlign w:val="superscript"/>
        </w:rPr>
        <w:t>®</w:t>
      </w:r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 других ПЭП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3023"/>
        <w:gridCol w:w="3023"/>
      </w:tblGrid>
      <w:tr w:rsidR="0098139C" w:rsidRPr="0098139C" w14:paraId="40011C85" w14:textId="77777777" w:rsidTr="004B6147">
        <w:tc>
          <w:tcPr>
            <w:tcW w:w="3473" w:type="dxa"/>
          </w:tcPr>
          <w:p w14:paraId="3EDA4194" w14:textId="77777777" w:rsidR="0098139C" w:rsidRPr="0098139C" w:rsidRDefault="0098139C" w:rsidP="0098139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98139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lastRenderedPageBreak/>
              <w:t>ПЭП</w:t>
            </w:r>
          </w:p>
        </w:tc>
        <w:tc>
          <w:tcPr>
            <w:tcW w:w="3473" w:type="dxa"/>
          </w:tcPr>
          <w:p w14:paraId="561298FD" w14:textId="77777777" w:rsidR="0098139C" w:rsidRPr="0098139C" w:rsidRDefault="0098139C" w:rsidP="0098139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98139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Влияние </w:t>
            </w:r>
            <w:r w:rsidRPr="0098139C">
              <w:rPr>
                <w:rFonts w:ascii="Times New Roman" w:hAnsi="Times New Roman"/>
                <w:color w:val="000000"/>
                <w:sz w:val="28"/>
                <w:szCs w:val="28"/>
              </w:rPr>
              <w:t>ОКСАПИН</w:t>
            </w:r>
            <w:r w:rsidRPr="0098139C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®</w:t>
            </w:r>
            <w:r w:rsidRPr="0098139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на концентрацию ПЭП</w:t>
            </w:r>
          </w:p>
        </w:tc>
        <w:tc>
          <w:tcPr>
            <w:tcW w:w="3474" w:type="dxa"/>
          </w:tcPr>
          <w:p w14:paraId="22841407" w14:textId="77777777" w:rsidR="0098139C" w:rsidRPr="0098139C" w:rsidRDefault="0098139C" w:rsidP="0098139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98139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Влияние ПЭП на концентрацию </w:t>
            </w:r>
            <w:r w:rsidRPr="0098139C">
              <w:rPr>
                <w:rFonts w:ascii="Times New Roman" w:hAnsi="Times New Roman"/>
                <w:color w:val="000000"/>
                <w:sz w:val="28"/>
                <w:szCs w:val="28"/>
              </w:rPr>
              <w:t>ОКСАПИН</w:t>
            </w:r>
            <w:r w:rsidRPr="0098139C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®</w:t>
            </w:r>
          </w:p>
        </w:tc>
      </w:tr>
      <w:tr w:rsidR="0098139C" w:rsidRPr="0098139C" w14:paraId="3C59B371" w14:textId="77777777" w:rsidTr="004B6147">
        <w:tc>
          <w:tcPr>
            <w:tcW w:w="3473" w:type="dxa"/>
          </w:tcPr>
          <w:p w14:paraId="05AFFB34" w14:textId="77777777" w:rsidR="0098139C" w:rsidRPr="0098139C" w:rsidRDefault="0098139C" w:rsidP="0098139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98139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Карбамазепин</w:t>
            </w:r>
            <w:proofErr w:type="spellEnd"/>
          </w:p>
        </w:tc>
        <w:tc>
          <w:tcPr>
            <w:tcW w:w="3473" w:type="dxa"/>
          </w:tcPr>
          <w:p w14:paraId="4B44A80C" w14:textId="77777777" w:rsidR="0098139C" w:rsidRPr="0098139C" w:rsidRDefault="0098139C" w:rsidP="0098139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98139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0–22% уменьшение</w:t>
            </w:r>
          </w:p>
        </w:tc>
        <w:tc>
          <w:tcPr>
            <w:tcW w:w="3474" w:type="dxa"/>
          </w:tcPr>
          <w:p w14:paraId="23EFAA01" w14:textId="77777777" w:rsidR="0098139C" w:rsidRPr="0098139C" w:rsidRDefault="0098139C" w:rsidP="0098139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98139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40% уменьшение</w:t>
            </w:r>
          </w:p>
        </w:tc>
      </w:tr>
      <w:tr w:rsidR="0098139C" w:rsidRPr="0098139C" w14:paraId="29790B76" w14:textId="77777777" w:rsidTr="004B6147">
        <w:tc>
          <w:tcPr>
            <w:tcW w:w="3473" w:type="dxa"/>
          </w:tcPr>
          <w:p w14:paraId="5845D00A" w14:textId="77777777" w:rsidR="0098139C" w:rsidRPr="0098139C" w:rsidRDefault="0098139C" w:rsidP="0098139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98139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Клобазам</w:t>
            </w:r>
            <w:proofErr w:type="spellEnd"/>
          </w:p>
        </w:tc>
        <w:tc>
          <w:tcPr>
            <w:tcW w:w="3473" w:type="dxa"/>
          </w:tcPr>
          <w:p w14:paraId="094AEF3F" w14:textId="77777777" w:rsidR="0098139C" w:rsidRPr="0098139C" w:rsidRDefault="0098139C" w:rsidP="0098139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98139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Не изучалось</w:t>
            </w:r>
          </w:p>
        </w:tc>
        <w:tc>
          <w:tcPr>
            <w:tcW w:w="3474" w:type="dxa"/>
          </w:tcPr>
          <w:p w14:paraId="1AC8EEAC" w14:textId="77777777" w:rsidR="0098139C" w:rsidRPr="0098139C" w:rsidRDefault="0098139C" w:rsidP="0098139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98139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Не влияет</w:t>
            </w:r>
          </w:p>
        </w:tc>
      </w:tr>
      <w:tr w:rsidR="0098139C" w:rsidRPr="0098139C" w14:paraId="2EF0F0F5" w14:textId="77777777" w:rsidTr="004B6147">
        <w:tc>
          <w:tcPr>
            <w:tcW w:w="3473" w:type="dxa"/>
          </w:tcPr>
          <w:p w14:paraId="23B97294" w14:textId="77777777" w:rsidR="0098139C" w:rsidRPr="0098139C" w:rsidRDefault="0098139C" w:rsidP="0098139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98139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Фелбамат</w:t>
            </w:r>
            <w:proofErr w:type="spellEnd"/>
          </w:p>
        </w:tc>
        <w:tc>
          <w:tcPr>
            <w:tcW w:w="3473" w:type="dxa"/>
          </w:tcPr>
          <w:p w14:paraId="1C6D60E6" w14:textId="77777777" w:rsidR="0098139C" w:rsidRPr="0098139C" w:rsidRDefault="0098139C" w:rsidP="0098139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98139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Не изучалось</w:t>
            </w:r>
          </w:p>
        </w:tc>
        <w:tc>
          <w:tcPr>
            <w:tcW w:w="3474" w:type="dxa"/>
          </w:tcPr>
          <w:p w14:paraId="2B2B15D2" w14:textId="77777777" w:rsidR="0098139C" w:rsidRPr="0098139C" w:rsidRDefault="0098139C" w:rsidP="0098139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98139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Не влияет</w:t>
            </w:r>
          </w:p>
        </w:tc>
      </w:tr>
      <w:tr w:rsidR="0098139C" w:rsidRPr="0098139C" w14:paraId="3144ADF1" w14:textId="77777777" w:rsidTr="004B6147">
        <w:tc>
          <w:tcPr>
            <w:tcW w:w="3473" w:type="dxa"/>
          </w:tcPr>
          <w:p w14:paraId="6C58AE68" w14:textId="77777777" w:rsidR="0098139C" w:rsidRPr="0098139C" w:rsidRDefault="0098139C" w:rsidP="0098139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98139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Фенобарбитал</w:t>
            </w:r>
          </w:p>
        </w:tc>
        <w:tc>
          <w:tcPr>
            <w:tcW w:w="3473" w:type="dxa"/>
          </w:tcPr>
          <w:p w14:paraId="2127CFF5" w14:textId="77777777" w:rsidR="0098139C" w:rsidRPr="0098139C" w:rsidRDefault="0098139C" w:rsidP="0098139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98139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14–15% увеличение</w:t>
            </w:r>
          </w:p>
        </w:tc>
        <w:tc>
          <w:tcPr>
            <w:tcW w:w="3474" w:type="dxa"/>
          </w:tcPr>
          <w:p w14:paraId="0F61AD5E" w14:textId="77777777" w:rsidR="0098139C" w:rsidRPr="0098139C" w:rsidRDefault="0098139C" w:rsidP="0098139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98139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30–31% уменьшение</w:t>
            </w:r>
          </w:p>
        </w:tc>
      </w:tr>
      <w:tr w:rsidR="0098139C" w:rsidRPr="0098139C" w14:paraId="03AA7C0C" w14:textId="77777777" w:rsidTr="004B6147">
        <w:tc>
          <w:tcPr>
            <w:tcW w:w="3473" w:type="dxa"/>
          </w:tcPr>
          <w:p w14:paraId="32D1B245" w14:textId="77777777" w:rsidR="0098139C" w:rsidRPr="0098139C" w:rsidRDefault="0098139C" w:rsidP="0098139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98139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Фенитоин</w:t>
            </w:r>
          </w:p>
        </w:tc>
        <w:tc>
          <w:tcPr>
            <w:tcW w:w="3473" w:type="dxa"/>
          </w:tcPr>
          <w:p w14:paraId="31B0D1FD" w14:textId="77777777" w:rsidR="0098139C" w:rsidRPr="0098139C" w:rsidRDefault="0098139C" w:rsidP="0098139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98139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0–40% увеличение</w:t>
            </w:r>
          </w:p>
        </w:tc>
        <w:tc>
          <w:tcPr>
            <w:tcW w:w="3474" w:type="dxa"/>
          </w:tcPr>
          <w:p w14:paraId="6774B757" w14:textId="77777777" w:rsidR="0098139C" w:rsidRPr="0098139C" w:rsidRDefault="0098139C" w:rsidP="0098139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98139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29–35% уменьшение</w:t>
            </w:r>
          </w:p>
        </w:tc>
      </w:tr>
      <w:tr w:rsidR="0098139C" w:rsidRPr="0098139C" w14:paraId="1BD79686" w14:textId="77777777" w:rsidTr="004B6147">
        <w:tc>
          <w:tcPr>
            <w:tcW w:w="3473" w:type="dxa"/>
          </w:tcPr>
          <w:p w14:paraId="3E657A01" w14:textId="77777777" w:rsidR="0098139C" w:rsidRPr="0098139C" w:rsidRDefault="0098139C" w:rsidP="0098139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98139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Вальпроевая</w:t>
            </w:r>
            <w:proofErr w:type="spellEnd"/>
            <w:r w:rsidRPr="0098139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кислота</w:t>
            </w:r>
          </w:p>
        </w:tc>
        <w:tc>
          <w:tcPr>
            <w:tcW w:w="3473" w:type="dxa"/>
          </w:tcPr>
          <w:p w14:paraId="56064131" w14:textId="77777777" w:rsidR="0098139C" w:rsidRPr="0098139C" w:rsidRDefault="0098139C" w:rsidP="0098139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98139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Не влияет</w:t>
            </w:r>
          </w:p>
        </w:tc>
        <w:tc>
          <w:tcPr>
            <w:tcW w:w="3474" w:type="dxa"/>
          </w:tcPr>
          <w:p w14:paraId="48FFE3EB" w14:textId="77777777" w:rsidR="0098139C" w:rsidRPr="0098139C" w:rsidRDefault="0098139C" w:rsidP="0098139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98139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0–18% уменьшение</w:t>
            </w:r>
          </w:p>
        </w:tc>
      </w:tr>
      <w:tr w:rsidR="0098139C" w:rsidRPr="0098139C" w14:paraId="36D8EC43" w14:textId="77777777" w:rsidTr="004B6147">
        <w:tc>
          <w:tcPr>
            <w:tcW w:w="3473" w:type="dxa"/>
          </w:tcPr>
          <w:p w14:paraId="38B65897" w14:textId="77777777" w:rsidR="0098139C" w:rsidRPr="0098139C" w:rsidRDefault="0098139C" w:rsidP="0098139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98139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Ламотриджин</w:t>
            </w:r>
            <w:proofErr w:type="spellEnd"/>
          </w:p>
        </w:tc>
        <w:tc>
          <w:tcPr>
            <w:tcW w:w="3473" w:type="dxa"/>
          </w:tcPr>
          <w:p w14:paraId="46715E64" w14:textId="77777777" w:rsidR="0098139C" w:rsidRPr="0098139C" w:rsidRDefault="0098139C" w:rsidP="0098139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perscript"/>
              </w:rPr>
            </w:pPr>
            <w:r w:rsidRPr="0098139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Умеренное уменьшение</w:t>
            </w:r>
            <w:r w:rsidRPr="0098139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3474" w:type="dxa"/>
          </w:tcPr>
          <w:p w14:paraId="063EEB63" w14:textId="77777777" w:rsidR="0098139C" w:rsidRPr="0098139C" w:rsidRDefault="0098139C" w:rsidP="0098139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98139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Не влияет</w:t>
            </w:r>
          </w:p>
        </w:tc>
      </w:tr>
    </w:tbl>
    <w:p w14:paraId="3AECA221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14:paraId="23149306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*Результаты предыдущих исследований показали, что </w:t>
      </w:r>
      <w:proofErr w:type="spellStart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окскарбазепин</w:t>
      </w:r>
      <w:proofErr w:type="spellEnd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может понижать концентрацию </w:t>
      </w:r>
      <w:proofErr w:type="spellStart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ламотриджина</w:t>
      </w:r>
      <w:proofErr w:type="spellEnd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, что важно при применении у детей, тем не менее, потенциал взаимодействия </w:t>
      </w:r>
      <w:proofErr w:type="spellStart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окскарбазепина</w:t>
      </w:r>
      <w:proofErr w:type="spellEnd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ниже, чем с индукторами ферментов (</w:t>
      </w:r>
      <w:proofErr w:type="spellStart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карбамазепин</w:t>
      </w:r>
      <w:proofErr w:type="spellEnd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, фенобарбитал, фенитоин).</w:t>
      </w:r>
    </w:p>
    <w:p w14:paraId="67590825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14:paraId="5D9A71C5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Концентрация фенитоина в плазме крови увеличивается до 40% при одновременном назначении </w:t>
      </w:r>
      <w:r w:rsidRPr="0098139C">
        <w:rPr>
          <w:rFonts w:ascii="Times New Roman" w:hAnsi="Times New Roman"/>
          <w:color w:val="000000"/>
          <w:sz w:val="28"/>
          <w:szCs w:val="28"/>
        </w:rPr>
        <w:t>ОКСАПИН</w:t>
      </w:r>
      <w:r w:rsidRPr="0098139C">
        <w:rPr>
          <w:rFonts w:ascii="Times New Roman" w:hAnsi="Times New Roman"/>
          <w:color w:val="000000"/>
          <w:sz w:val="28"/>
          <w:szCs w:val="28"/>
          <w:vertAlign w:val="superscript"/>
        </w:rPr>
        <w:t>®</w:t>
      </w:r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 дозе 1200 мг/</w:t>
      </w:r>
      <w:proofErr w:type="spellStart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сут</w:t>
      </w:r>
      <w:proofErr w:type="spellEnd"/>
      <w:proofErr w:type="gramStart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proofErr w:type="gramEnd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 выше. Поэтому, при применении доз </w:t>
      </w:r>
      <w:r w:rsidRPr="0098139C">
        <w:rPr>
          <w:rFonts w:ascii="Times New Roman" w:hAnsi="Times New Roman"/>
          <w:color w:val="000000"/>
          <w:sz w:val="28"/>
          <w:szCs w:val="28"/>
        </w:rPr>
        <w:t>ОКСАПИН</w:t>
      </w:r>
      <w:r w:rsidRPr="0098139C">
        <w:rPr>
          <w:rFonts w:ascii="Times New Roman" w:hAnsi="Times New Roman"/>
          <w:color w:val="000000"/>
          <w:sz w:val="28"/>
          <w:szCs w:val="28"/>
          <w:vertAlign w:val="superscript"/>
        </w:rPr>
        <w:t>®</w:t>
      </w:r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выше 1200 мг/</w:t>
      </w:r>
      <w:proofErr w:type="spellStart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сут</w:t>
      </w:r>
      <w:proofErr w:type="spellEnd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. может быть необходимо уменьшение дозы фенитоина. Увеличение сывороточной концентрации фенобарбитала составляет приблизительно 15% при одновременном назначении с </w:t>
      </w:r>
      <w:r w:rsidRPr="0098139C">
        <w:rPr>
          <w:rFonts w:ascii="Times New Roman" w:hAnsi="Times New Roman"/>
          <w:color w:val="000000"/>
          <w:sz w:val="28"/>
          <w:szCs w:val="28"/>
        </w:rPr>
        <w:t>ОКСАПИН</w:t>
      </w:r>
      <w:r w:rsidRPr="0098139C">
        <w:rPr>
          <w:rFonts w:ascii="Times New Roman" w:hAnsi="Times New Roman"/>
          <w:color w:val="000000"/>
          <w:sz w:val="28"/>
          <w:szCs w:val="28"/>
          <w:vertAlign w:val="superscript"/>
        </w:rPr>
        <w:t>®</w:t>
      </w:r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14:paraId="090B75DA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Одновременное назначение сильных индукторов изоферментов цитохрома P450 (т. е. </w:t>
      </w:r>
      <w:proofErr w:type="spellStart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карбамазепина</w:t>
      </w:r>
      <w:proofErr w:type="spellEnd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, фенитоина и фенобарбитала) приводит к уменьшению концентрации МГП в плазме крови (на 29–40%).</w:t>
      </w:r>
    </w:p>
    <w:p w14:paraId="17B4D329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У детей от 6 до 12 лет при одновременном назначении одного из противоэпилептических лекарственных средств - индукторов ферментов клиренс МГП увеличивается на 35% в сравнении с </w:t>
      </w:r>
      <w:proofErr w:type="spellStart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монотерапией</w:t>
      </w:r>
      <w:proofErr w:type="spellEnd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14:paraId="0F1590C2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Одновременное применение </w:t>
      </w:r>
      <w:r w:rsidRPr="0098139C">
        <w:rPr>
          <w:rFonts w:ascii="Times New Roman" w:hAnsi="Times New Roman"/>
          <w:color w:val="000000"/>
          <w:sz w:val="28"/>
          <w:szCs w:val="28"/>
        </w:rPr>
        <w:t>ОКСАПИН</w:t>
      </w:r>
      <w:r w:rsidRPr="0098139C">
        <w:rPr>
          <w:rFonts w:ascii="Times New Roman" w:hAnsi="Times New Roman"/>
          <w:color w:val="000000"/>
          <w:sz w:val="28"/>
          <w:szCs w:val="28"/>
          <w:vertAlign w:val="superscript"/>
        </w:rPr>
        <w:t>®</w:t>
      </w:r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 </w:t>
      </w:r>
      <w:proofErr w:type="spellStart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ламотриджина</w:t>
      </w:r>
      <w:proofErr w:type="spellEnd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сопровождалось повышенным риском возникновения побочных реакций (тошнота, сонливость, головокружение и головная боль). При одновременном применении нескольких противоэпилептических лекарственных средств необходима коррекция дозы и мониторинг концентрации в плазме крови, особенно в педиатрической практике у пациентов, которые получают препарат одновременно с </w:t>
      </w:r>
      <w:proofErr w:type="spellStart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ламотриджином</w:t>
      </w:r>
      <w:proofErr w:type="spellEnd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. </w:t>
      </w:r>
    </w:p>
    <w:p w14:paraId="495F132E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Явления </w:t>
      </w:r>
      <w:proofErr w:type="spellStart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аутоиндукции</w:t>
      </w:r>
      <w:proofErr w:type="spellEnd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не изучались.</w:t>
      </w:r>
    </w:p>
    <w:p w14:paraId="5F6FA819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8139C">
        <w:rPr>
          <w:rFonts w:ascii="Times New Roman" w:hAnsi="Times New Roman"/>
          <w:bCs/>
          <w:i/>
          <w:iCs/>
          <w:color w:val="000000"/>
          <w:sz w:val="28"/>
          <w:szCs w:val="28"/>
        </w:rPr>
        <w:t>Гормональные контрацептивы.</w:t>
      </w:r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Было отмечено взаимодействие </w:t>
      </w:r>
      <w:r w:rsidRPr="0098139C">
        <w:rPr>
          <w:rFonts w:ascii="Times New Roman" w:hAnsi="Times New Roman"/>
          <w:color w:val="000000"/>
          <w:sz w:val="28"/>
          <w:szCs w:val="28"/>
        </w:rPr>
        <w:t>ОКСАПИН</w:t>
      </w:r>
      <w:r w:rsidRPr="0098139C">
        <w:rPr>
          <w:rFonts w:ascii="Times New Roman" w:hAnsi="Times New Roman"/>
          <w:color w:val="000000"/>
          <w:sz w:val="28"/>
          <w:szCs w:val="28"/>
          <w:vertAlign w:val="superscript"/>
        </w:rPr>
        <w:t>®</w:t>
      </w:r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 этинилэстрадиолом и </w:t>
      </w:r>
      <w:proofErr w:type="spellStart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левоноргестрелом</w:t>
      </w:r>
      <w:proofErr w:type="spellEnd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. Средние значения площади под кривой «концентрация-время» (AUC) для них уменьшились на 48–52% и 35–52% соответственно. Нет данных относительно других пероральных или имплантируемых контрацептивов. Одновременное назначение препарата </w:t>
      </w:r>
      <w:r w:rsidRPr="0098139C">
        <w:rPr>
          <w:rFonts w:ascii="Times New Roman" w:hAnsi="Times New Roman"/>
          <w:color w:val="000000"/>
          <w:sz w:val="28"/>
          <w:szCs w:val="28"/>
        </w:rPr>
        <w:t>ОКСАПИН</w:t>
      </w:r>
      <w:r w:rsidRPr="0098139C">
        <w:rPr>
          <w:rFonts w:ascii="Times New Roman" w:hAnsi="Times New Roman"/>
          <w:color w:val="000000"/>
          <w:sz w:val="28"/>
          <w:szCs w:val="28"/>
          <w:vertAlign w:val="superscript"/>
        </w:rPr>
        <w:t>®</w:t>
      </w:r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 гормональных контрацептивов может приводить к снижению эффективности последних. </w:t>
      </w:r>
    </w:p>
    <w:p w14:paraId="59909F7F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8139C">
        <w:rPr>
          <w:rFonts w:ascii="Times New Roman" w:hAnsi="Times New Roman"/>
          <w:bCs/>
          <w:i/>
          <w:iCs/>
          <w:color w:val="000000"/>
          <w:sz w:val="28"/>
          <w:szCs w:val="28"/>
        </w:rPr>
        <w:lastRenderedPageBreak/>
        <w:t>Блокаторы кальциевых каналов.</w:t>
      </w:r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Одновременное применение с </w:t>
      </w:r>
      <w:proofErr w:type="spellStart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верапамилом</w:t>
      </w:r>
      <w:proofErr w:type="spellEnd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может уменьшать сывороточные концентрации МГП на 20% (уменьшение сывороточных концентраций МГП клинически незначимое).</w:t>
      </w:r>
    </w:p>
    <w:p w14:paraId="1C43B1DE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proofErr w:type="spellStart"/>
      <w:r w:rsidRPr="0098139C">
        <w:rPr>
          <w:rFonts w:ascii="Times New Roman" w:hAnsi="Times New Roman"/>
          <w:bCs/>
          <w:i/>
          <w:iCs/>
          <w:color w:val="000000"/>
          <w:sz w:val="28"/>
          <w:szCs w:val="28"/>
        </w:rPr>
        <w:t>Циметидин</w:t>
      </w:r>
      <w:proofErr w:type="spellEnd"/>
      <w:r w:rsidRPr="0098139C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, эритромицин, </w:t>
      </w:r>
      <w:proofErr w:type="spellStart"/>
      <w:r w:rsidRPr="0098139C">
        <w:rPr>
          <w:rFonts w:ascii="Times New Roman" w:hAnsi="Times New Roman"/>
          <w:bCs/>
          <w:i/>
          <w:iCs/>
          <w:color w:val="000000"/>
          <w:sz w:val="28"/>
          <w:szCs w:val="28"/>
        </w:rPr>
        <w:t>декстропропоксифен</w:t>
      </w:r>
      <w:proofErr w:type="spellEnd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не влияют на фармакокинетические параметры МГП.</w:t>
      </w:r>
    </w:p>
    <w:p w14:paraId="6C0B463F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proofErr w:type="spellStart"/>
      <w:r w:rsidRPr="0098139C">
        <w:rPr>
          <w:rFonts w:ascii="Times New Roman" w:hAnsi="Times New Roman"/>
          <w:bCs/>
          <w:i/>
          <w:iCs/>
          <w:color w:val="000000"/>
          <w:sz w:val="28"/>
          <w:szCs w:val="28"/>
        </w:rPr>
        <w:t>Вилоксазин</w:t>
      </w:r>
      <w:proofErr w:type="spellEnd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 незначительной степени влияет на концентрацию МГП в плазме (концентрация МГП повышается на 10% после повторного одновременного применения).</w:t>
      </w:r>
    </w:p>
    <w:p w14:paraId="0792CC5C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Не отмечено никакого взаимодействия с </w:t>
      </w:r>
      <w:r w:rsidRPr="0098139C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варфарином </w:t>
      </w:r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при применении как одноразовых, так и повторных доз </w:t>
      </w:r>
      <w:r w:rsidRPr="0098139C">
        <w:rPr>
          <w:rFonts w:ascii="Times New Roman" w:hAnsi="Times New Roman"/>
          <w:color w:val="000000"/>
          <w:sz w:val="28"/>
          <w:szCs w:val="28"/>
        </w:rPr>
        <w:t>ОКСАПИН</w:t>
      </w:r>
      <w:r w:rsidRPr="0098139C">
        <w:rPr>
          <w:rFonts w:ascii="Times New Roman" w:hAnsi="Times New Roman"/>
          <w:color w:val="000000"/>
          <w:sz w:val="28"/>
          <w:szCs w:val="28"/>
          <w:vertAlign w:val="superscript"/>
        </w:rPr>
        <w:t>®</w:t>
      </w:r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14:paraId="25B6A770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8139C">
        <w:rPr>
          <w:rFonts w:ascii="Times New Roman" w:hAnsi="Times New Roman"/>
          <w:color w:val="000000"/>
          <w:sz w:val="28"/>
          <w:szCs w:val="28"/>
        </w:rPr>
        <w:t>ОКСАПИН</w:t>
      </w:r>
      <w:r w:rsidRPr="0098139C">
        <w:rPr>
          <w:rFonts w:ascii="Times New Roman" w:hAnsi="Times New Roman"/>
          <w:color w:val="000000"/>
          <w:sz w:val="28"/>
          <w:szCs w:val="28"/>
          <w:vertAlign w:val="superscript"/>
        </w:rPr>
        <w:t>®</w:t>
      </w:r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может усиливать седативный эффект этанола.</w:t>
      </w:r>
    </w:p>
    <w:p w14:paraId="6B422823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98139C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In </w:t>
      </w:r>
      <w:proofErr w:type="spellStart"/>
      <w:r w:rsidRPr="0098139C">
        <w:rPr>
          <w:rFonts w:ascii="Times New Roman" w:hAnsi="Times New Roman"/>
          <w:bCs/>
          <w:i/>
          <w:iCs/>
          <w:color w:val="000000"/>
          <w:sz w:val="28"/>
          <w:szCs w:val="28"/>
        </w:rPr>
        <w:t>vitro</w:t>
      </w:r>
      <w:proofErr w:type="spellEnd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исследования подтвердили слабую индукторную способность </w:t>
      </w:r>
      <w:proofErr w:type="spellStart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окскарбазепина</w:t>
      </w:r>
      <w:proofErr w:type="spellEnd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 МГП относительно изоферментов подсистем ферментов CYP2B и CYP3A4. Индукторное влияние </w:t>
      </w:r>
      <w:proofErr w:type="spellStart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окскарбазепина</w:t>
      </w:r>
      <w:proofErr w:type="spellEnd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 МГП на другие изоферменты CYP неизвестны.</w:t>
      </w:r>
    </w:p>
    <w:p w14:paraId="640AA63F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139C">
        <w:rPr>
          <w:rFonts w:ascii="Times New Roman" w:hAnsi="Times New Roman"/>
          <w:bCs/>
          <w:i/>
          <w:color w:val="000000"/>
          <w:sz w:val="28"/>
          <w:szCs w:val="28"/>
        </w:rPr>
        <w:t>Ингибиторы МАО.</w:t>
      </w:r>
      <w:r w:rsidRPr="0098139C">
        <w:rPr>
          <w:rFonts w:ascii="Times New Roman" w:hAnsi="Times New Roman"/>
          <w:bCs/>
          <w:color w:val="000000"/>
          <w:sz w:val="28"/>
          <w:szCs w:val="28"/>
        </w:rPr>
        <w:t xml:space="preserve"> Взаимодействие </w:t>
      </w:r>
      <w:proofErr w:type="spellStart"/>
      <w:r w:rsidRPr="0098139C">
        <w:rPr>
          <w:rFonts w:ascii="Times New Roman" w:hAnsi="Times New Roman"/>
          <w:bCs/>
          <w:color w:val="000000"/>
          <w:sz w:val="28"/>
          <w:szCs w:val="28"/>
        </w:rPr>
        <w:t>окскарбазепина</w:t>
      </w:r>
      <w:proofErr w:type="spellEnd"/>
      <w:r w:rsidRPr="0098139C">
        <w:rPr>
          <w:rFonts w:ascii="Times New Roman" w:hAnsi="Times New Roman"/>
          <w:bCs/>
          <w:color w:val="000000"/>
          <w:sz w:val="28"/>
          <w:szCs w:val="28"/>
        </w:rPr>
        <w:t xml:space="preserve"> с ингибиторами МАО является теоретически возможным в связи со структурным взаимодействием </w:t>
      </w:r>
      <w:proofErr w:type="spellStart"/>
      <w:r w:rsidRPr="0098139C">
        <w:rPr>
          <w:rFonts w:ascii="Times New Roman" w:hAnsi="Times New Roman"/>
          <w:bCs/>
          <w:color w:val="000000"/>
          <w:sz w:val="28"/>
          <w:szCs w:val="28"/>
        </w:rPr>
        <w:t>окскарбазепина</w:t>
      </w:r>
      <w:proofErr w:type="spellEnd"/>
      <w:r w:rsidRPr="0098139C">
        <w:rPr>
          <w:rFonts w:ascii="Times New Roman" w:hAnsi="Times New Roman"/>
          <w:bCs/>
          <w:color w:val="000000"/>
          <w:sz w:val="28"/>
          <w:szCs w:val="28"/>
        </w:rPr>
        <w:t xml:space="preserve"> и трициклических антидепрессантов.</w:t>
      </w:r>
    </w:p>
    <w:p w14:paraId="0798AF82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139C">
        <w:rPr>
          <w:rFonts w:ascii="Times New Roman" w:hAnsi="Times New Roman"/>
          <w:bCs/>
          <w:color w:val="000000"/>
          <w:sz w:val="28"/>
          <w:szCs w:val="28"/>
        </w:rPr>
        <w:t xml:space="preserve">У пациентов, которые получали трициклические антидепрессанты, клинически значимого взаимодействия с </w:t>
      </w:r>
      <w:proofErr w:type="spellStart"/>
      <w:r w:rsidRPr="0098139C">
        <w:rPr>
          <w:rFonts w:ascii="Times New Roman" w:hAnsi="Times New Roman"/>
          <w:bCs/>
          <w:color w:val="000000"/>
          <w:sz w:val="28"/>
          <w:szCs w:val="28"/>
        </w:rPr>
        <w:t>окскарбазепином</w:t>
      </w:r>
      <w:proofErr w:type="spellEnd"/>
      <w:r w:rsidRPr="0098139C">
        <w:rPr>
          <w:rFonts w:ascii="Times New Roman" w:hAnsi="Times New Roman"/>
          <w:bCs/>
          <w:color w:val="000000"/>
          <w:sz w:val="28"/>
          <w:szCs w:val="28"/>
        </w:rPr>
        <w:t xml:space="preserve"> не наблюдалось.</w:t>
      </w:r>
    </w:p>
    <w:p w14:paraId="0791C1EE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139C">
        <w:rPr>
          <w:rFonts w:ascii="Times New Roman" w:hAnsi="Times New Roman"/>
          <w:bCs/>
          <w:i/>
          <w:color w:val="000000"/>
          <w:sz w:val="28"/>
          <w:szCs w:val="28"/>
        </w:rPr>
        <w:t>Литий.</w:t>
      </w:r>
      <w:r w:rsidRPr="0098139C">
        <w:rPr>
          <w:rFonts w:ascii="Times New Roman" w:hAnsi="Times New Roman"/>
          <w:bCs/>
          <w:color w:val="000000"/>
          <w:sz w:val="28"/>
          <w:szCs w:val="28"/>
        </w:rPr>
        <w:t xml:space="preserve"> Одновременное применение лития и </w:t>
      </w:r>
      <w:proofErr w:type="spellStart"/>
      <w:r w:rsidRPr="0098139C">
        <w:rPr>
          <w:rFonts w:ascii="Times New Roman" w:hAnsi="Times New Roman"/>
          <w:bCs/>
          <w:color w:val="000000"/>
          <w:sz w:val="28"/>
          <w:szCs w:val="28"/>
        </w:rPr>
        <w:t>окскарбазепина</w:t>
      </w:r>
      <w:proofErr w:type="spellEnd"/>
      <w:r w:rsidRPr="0098139C">
        <w:rPr>
          <w:rFonts w:ascii="Times New Roman" w:hAnsi="Times New Roman"/>
          <w:bCs/>
          <w:color w:val="000000"/>
          <w:sz w:val="28"/>
          <w:szCs w:val="28"/>
        </w:rPr>
        <w:t xml:space="preserve"> может вызвать </w:t>
      </w:r>
      <w:proofErr w:type="spellStart"/>
      <w:r w:rsidRPr="0098139C">
        <w:rPr>
          <w:rFonts w:ascii="Times New Roman" w:hAnsi="Times New Roman"/>
          <w:bCs/>
          <w:color w:val="000000"/>
          <w:sz w:val="28"/>
          <w:szCs w:val="28"/>
        </w:rPr>
        <w:t>нейротоксичность</w:t>
      </w:r>
      <w:proofErr w:type="spellEnd"/>
      <w:r w:rsidRPr="0098139C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25B9F19B" w14:textId="77777777" w:rsidR="00D43297" w:rsidRPr="00B84D4A" w:rsidRDefault="00D43297" w:rsidP="00B84D4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84D4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14:paraId="0EC87AB4" w14:textId="77777777" w:rsidR="0098139C" w:rsidRPr="0098139C" w:rsidRDefault="0098139C" w:rsidP="0098139C">
      <w:pPr>
        <w:pStyle w:val="Style14"/>
        <w:rPr>
          <w:bCs/>
          <w:i/>
          <w:iCs/>
          <w:sz w:val="28"/>
          <w:szCs w:val="28"/>
          <w:lang w:bidi="ru-RU"/>
        </w:rPr>
      </w:pPr>
      <w:r w:rsidRPr="0098139C">
        <w:rPr>
          <w:bCs/>
          <w:i/>
          <w:iCs/>
          <w:sz w:val="28"/>
          <w:szCs w:val="28"/>
          <w:lang w:bidi="ru-RU"/>
        </w:rPr>
        <w:t xml:space="preserve">Применение в педиатрической практике </w:t>
      </w:r>
    </w:p>
    <w:p w14:paraId="3C17F43A" w14:textId="77777777" w:rsidR="0098139C" w:rsidRPr="0098139C" w:rsidRDefault="0098139C" w:rsidP="0098139C">
      <w:pPr>
        <w:pStyle w:val="Style14"/>
        <w:rPr>
          <w:bCs/>
          <w:iCs/>
          <w:sz w:val="28"/>
          <w:szCs w:val="28"/>
          <w:lang w:bidi="ru-RU"/>
        </w:rPr>
      </w:pPr>
      <w:r w:rsidRPr="0098139C">
        <w:rPr>
          <w:bCs/>
          <w:iCs/>
          <w:sz w:val="28"/>
          <w:szCs w:val="28"/>
          <w:lang w:bidi="ru-RU"/>
        </w:rPr>
        <w:t>Безопасность и эффективность применения препарата для лечения детей до     6 лет не были изучены в достаточной степени, поэтому его не следует назначать детям данной возрастной категории.</w:t>
      </w:r>
    </w:p>
    <w:p w14:paraId="338C30C7" w14:textId="52B9FDDA" w:rsidR="00075304" w:rsidRDefault="00075304" w:rsidP="000341CF">
      <w:pPr>
        <w:pStyle w:val="Style14"/>
        <w:jc w:val="both"/>
        <w:rPr>
          <w:i/>
          <w:color w:val="000000"/>
          <w:sz w:val="28"/>
          <w:szCs w:val="28"/>
        </w:rPr>
      </w:pPr>
      <w:r w:rsidRPr="00105976">
        <w:rPr>
          <w:i/>
          <w:color w:val="000000"/>
          <w:sz w:val="28"/>
          <w:szCs w:val="28"/>
        </w:rPr>
        <w:t>Во время беременности или лактации</w:t>
      </w:r>
    </w:p>
    <w:p w14:paraId="5C826D7B" w14:textId="77777777" w:rsidR="0098139C" w:rsidRPr="0098139C" w:rsidRDefault="0098139C" w:rsidP="0098139C">
      <w:pPr>
        <w:pStyle w:val="Style14"/>
        <w:rPr>
          <w:i/>
          <w:color w:val="000000"/>
          <w:sz w:val="28"/>
          <w:szCs w:val="28"/>
        </w:rPr>
      </w:pPr>
      <w:bookmarkStart w:id="2" w:name="_Hlk14351709"/>
      <w:r w:rsidRPr="0098139C">
        <w:rPr>
          <w:i/>
          <w:color w:val="000000"/>
          <w:sz w:val="28"/>
          <w:szCs w:val="28"/>
        </w:rPr>
        <w:t>Беременность</w:t>
      </w:r>
    </w:p>
    <w:p w14:paraId="12AEF11C" w14:textId="77777777" w:rsidR="0098139C" w:rsidRPr="0098139C" w:rsidRDefault="0098139C" w:rsidP="0098139C">
      <w:pPr>
        <w:pStyle w:val="Style14"/>
        <w:rPr>
          <w:bCs/>
          <w:iCs/>
          <w:color w:val="000000"/>
          <w:sz w:val="28"/>
          <w:szCs w:val="28"/>
        </w:rPr>
      </w:pPr>
      <w:r w:rsidRPr="0098139C">
        <w:rPr>
          <w:bCs/>
          <w:iCs/>
          <w:color w:val="000000"/>
          <w:sz w:val="28"/>
          <w:szCs w:val="28"/>
        </w:rPr>
        <w:t xml:space="preserve">Клинических данных о влиянии </w:t>
      </w:r>
      <w:proofErr w:type="spellStart"/>
      <w:r w:rsidRPr="0098139C">
        <w:rPr>
          <w:bCs/>
          <w:iCs/>
          <w:color w:val="000000"/>
          <w:sz w:val="28"/>
          <w:szCs w:val="28"/>
        </w:rPr>
        <w:t>окскарбазепина</w:t>
      </w:r>
      <w:proofErr w:type="spellEnd"/>
      <w:r w:rsidRPr="0098139C">
        <w:rPr>
          <w:bCs/>
          <w:iCs/>
          <w:color w:val="000000"/>
          <w:sz w:val="28"/>
          <w:szCs w:val="28"/>
        </w:rPr>
        <w:t xml:space="preserve"> во время беременности недостаточно, чтобы оценить его тератогенный потенциал. </w:t>
      </w:r>
      <w:proofErr w:type="spellStart"/>
      <w:r w:rsidRPr="0098139C">
        <w:rPr>
          <w:bCs/>
          <w:iCs/>
          <w:color w:val="000000"/>
          <w:sz w:val="28"/>
          <w:szCs w:val="28"/>
        </w:rPr>
        <w:t>Окскарбазепин</w:t>
      </w:r>
      <w:proofErr w:type="spellEnd"/>
      <w:r w:rsidRPr="0098139C">
        <w:rPr>
          <w:bCs/>
          <w:iCs/>
          <w:color w:val="000000"/>
          <w:sz w:val="28"/>
          <w:szCs w:val="28"/>
        </w:rPr>
        <w:t xml:space="preserve"> и МГП проникают через плацентарный барьер. При применении </w:t>
      </w:r>
      <w:r w:rsidRPr="0098139C">
        <w:rPr>
          <w:iCs/>
          <w:color w:val="000000"/>
          <w:sz w:val="28"/>
          <w:szCs w:val="28"/>
        </w:rPr>
        <w:t>ОКСАПИН</w:t>
      </w:r>
      <w:r w:rsidRPr="0098139C">
        <w:rPr>
          <w:iCs/>
          <w:color w:val="000000"/>
          <w:sz w:val="28"/>
          <w:szCs w:val="28"/>
          <w:vertAlign w:val="superscript"/>
        </w:rPr>
        <w:t>®</w:t>
      </w:r>
      <w:r w:rsidRPr="0098139C">
        <w:rPr>
          <w:bCs/>
          <w:iCs/>
          <w:color w:val="000000"/>
          <w:sz w:val="28"/>
          <w:szCs w:val="28"/>
        </w:rPr>
        <w:t xml:space="preserve"> в токсических дозах отмечалось увеличение эмбриональной смертности, задержка и нарушения развития и роста плода. </w:t>
      </w:r>
    </w:p>
    <w:p w14:paraId="5C648873" w14:textId="77777777" w:rsidR="0098139C" w:rsidRPr="0098139C" w:rsidRDefault="0098139C" w:rsidP="0098139C">
      <w:pPr>
        <w:pStyle w:val="Style14"/>
        <w:rPr>
          <w:bCs/>
          <w:iCs/>
          <w:color w:val="000000"/>
          <w:sz w:val="28"/>
          <w:szCs w:val="28"/>
        </w:rPr>
      </w:pPr>
      <w:r w:rsidRPr="0098139C">
        <w:rPr>
          <w:bCs/>
          <w:iCs/>
          <w:color w:val="000000"/>
          <w:sz w:val="28"/>
          <w:szCs w:val="28"/>
        </w:rPr>
        <w:t xml:space="preserve">Если пациентка планирует забеременеть или забеременела во время применения препарата, а также при возникновении вопроса относительно назначения </w:t>
      </w:r>
      <w:r w:rsidRPr="0098139C">
        <w:rPr>
          <w:iCs/>
          <w:color w:val="000000"/>
          <w:sz w:val="28"/>
          <w:szCs w:val="28"/>
        </w:rPr>
        <w:t>ОКСАПИН</w:t>
      </w:r>
      <w:r w:rsidRPr="0098139C">
        <w:rPr>
          <w:iCs/>
          <w:color w:val="000000"/>
          <w:sz w:val="28"/>
          <w:szCs w:val="28"/>
          <w:vertAlign w:val="superscript"/>
        </w:rPr>
        <w:t>®</w:t>
      </w:r>
      <w:r w:rsidRPr="0098139C">
        <w:rPr>
          <w:bCs/>
          <w:iCs/>
          <w:color w:val="000000"/>
          <w:sz w:val="28"/>
          <w:szCs w:val="28"/>
        </w:rPr>
        <w:t xml:space="preserve"> во время беременности необходимо тщательно сопоставить ожидаемое преимущество терапии и возможный риск для плода. Во время беременности необходимо применять минимальные эффективные дозы препарата. Пациентка должна быть предупреждена относительно возможных нарушений развития плода. </w:t>
      </w:r>
    </w:p>
    <w:p w14:paraId="17D39658" w14:textId="77777777" w:rsidR="0098139C" w:rsidRPr="0098139C" w:rsidRDefault="0098139C" w:rsidP="0098139C">
      <w:pPr>
        <w:pStyle w:val="Style14"/>
        <w:rPr>
          <w:bCs/>
          <w:iCs/>
          <w:color w:val="000000"/>
          <w:sz w:val="28"/>
          <w:szCs w:val="28"/>
        </w:rPr>
      </w:pPr>
      <w:r w:rsidRPr="0098139C">
        <w:rPr>
          <w:bCs/>
          <w:iCs/>
          <w:color w:val="000000"/>
          <w:sz w:val="28"/>
          <w:szCs w:val="28"/>
        </w:rPr>
        <w:t>Во время беременности не следует прерывать эффективное противоэпилептическое лечение, поскольку прогрессирование заболевания может отрицательно влиять на мать и на плод.</w:t>
      </w:r>
    </w:p>
    <w:p w14:paraId="2B3B7D65" w14:textId="77777777" w:rsidR="0098139C" w:rsidRPr="0098139C" w:rsidRDefault="0098139C" w:rsidP="0098139C">
      <w:pPr>
        <w:pStyle w:val="Style14"/>
        <w:rPr>
          <w:bCs/>
          <w:iCs/>
          <w:color w:val="000000"/>
          <w:sz w:val="28"/>
          <w:szCs w:val="28"/>
        </w:rPr>
      </w:pPr>
      <w:r w:rsidRPr="0098139C">
        <w:rPr>
          <w:bCs/>
          <w:iCs/>
          <w:color w:val="000000"/>
          <w:sz w:val="28"/>
          <w:szCs w:val="28"/>
        </w:rPr>
        <w:t xml:space="preserve">При применении препарата во время беременности необходимо учитывать, </w:t>
      </w:r>
      <w:r w:rsidRPr="0098139C">
        <w:rPr>
          <w:bCs/>
          <w:iCs/>
          <w:color w:val="000000"/>
          <w:sz w:val="28"/>
          <w:szCs w:val="28"/>
        </w:rPr>
        <w:lastRenderedPageBreak/>
        <w:t>что физиологические изменения, происходящие в организме беременной пациентки, могут приводить к постепенному снижению уровня МГП в плазме крови. Для достижения максимального контроля за симптомами заболевания у беременных пациенток необходимо регулярно оценивать клинический эффект препарата и определять концентрации МПГ в плазме крови.</w:t>
      </w:r>
    </w:p>
    <w:p w14:paraId="244653D9" w14:textId="77777777" w:rsidR="0098139C" w:rsidRPr="0098139C" w:rsidRDefault="0098139C" w:rsidP="0098139C">
      <w:pPr>
        <w:pStyle w:val="Style14"/>
        <w:rPr>
          <w:bCs/>
          <w:iCs/>
          <w:color w:val="000000"/>
          <w:sz w:val="28"/>
          <w:szCs w:val="28"/>
        </w:rPr>
      </w:pPr>
      <w:r w:rsidRPr="0098139C">
        <w:rPr>
          <w:bCs/>
          <w:iCs/>
          <w:color w:val="000000"/>
          <w:sz w:val="28"/>
          <w:szCs w:val="28"/>
        </w:rPr>
        <w:t>Определение уровня МГП в плазме крови так же рекомендуется проводить в послеродовом периоде, особенно в случае, если во время беременности доза препарата повышалась.</w:t>
      </w:r>
    </w:p>
    <w:p w14:paraId="390B829A" w14:textId="77777777" w:rsidR="0098139C" w:rsidRPr="0098139C" w:rsidRDefault="0098139C" w:rsidP="0098139C">
      <w:pPr>
        <w:pStyle w:val="Style14"/>
        <w:rPr>
          <w:bCs/>
          <w:iCs/>
          <w:color w:val="000000"/>
          <w:sz w:val="28"/>
          <w:szCs w:val="28"/>
        </w:rPr>
      </w:pPr>
      <w:r w:rsidRPr="0098139C">
        <w:rPr>
          <w:bCs/>
          <w:iCs/>
          <w:color w:val="000000"/>
          <w:sz w:val="28"/>
          <w:szCs w:val="28"/>
        </w:rPr>
        <w:t>Известно, что во время беременности развивается дефицит фолиевой кислоты. Противоэпилептические средства могут усиливать этот дефицит, который является одной из возможных причин нарушений развития плода, поэтому рекомендуется дополнительный прием фолиевой кислоты.</w:t>
      </w:r>
    </w:p>
    <w:p w14:paraId="099E0E76" w14:textId="77777777" w:rsidR="0098139C" w:rsidRPr="0098139C" w:rsidRDefault="0098139C" w:rsidP="0098139C">
      <w:pPr>
        <w:pStyle w:val="Style14"/>
        <w:rPr>
          <w:bCs/>
          <w:iCs/>
          <w:color w:val="000000"/>
          <w:sz w:val="28"/>
          <w:szCs w:val="28"/>
        </w:rPr>
      </w:pPr>
      <w:r w:rsidRPr="0098139C">
        <w:rPr>
          <w:bCs/>
          <w:iCs/>
          <w:color w:val="000000"/>
          <w:sz w:val="28"/>
          <w:szCs w:val="28"/>
        </w:rPr>
        <w:t xml:space="preserve">Применение противоэпилептических препаратов во время беременности может привести к повышению риска кровотечений у новорожденных. Как предостережение рекомендуется назначение витамина К в последние несколько недель беременности, а также новорожденным, матери которых получали </w:t>
      </w:r>
      <w:r w:rsidRPr="0098139C">
        <w:rPr>
          <w:iCs/>
          <w:color w:val="000000"/>
          <w:sz w:val="28"/>
          <w:szCs w:val="28"/>
        </w:rPr>
        <w:t>ОКСАПИН</w:t>
      </w:r>
      <w:r w:rsidRPr="0098139C">
        <w:rPr>
          <w:iCs/>
          <w:color w:val="000000"/>
          <w:sz w:val="28"/>
          <w:szCs w:val="28"/>
          <w:vertAlign w:val="superscript"/>
        </w:rPr>
        <w:t>®</w:t>
      </w:r>
      <w:r w:rsidRPr="0098139C">
        <w:rPr>
          <w:bCs/>
          <w:iCs/>
          <w:color w:val="000000"/>
          <w:sz w:val="28"/>
          <w:szCs w:val="28"/>
        </w:rPr>
        <w:t>.</w:t>
      </w:r>
    </w:p>
    <w:p w14:paraId="0F9D8768" w14:textId="77777777" w:rsidR="0098139C" w:rsidRPr="0098139C" w:rsidRDefault="0098139C" w:rsidP="0098139C">
      <w:pPr>
        <w:pStyle w:val="Style14"/>
        <w:rPr>
          <w:i/>
          <w:color w:val="000000"/>
          <w:sz w:val="28"/>
          <w:szCs w:val="28"/>
        </w:rPr>
      </w:pPr>
      <w:r w:rsidRPr="0098139C">
        <w:rPr>
          <w:i/>
          <w:color w:val="000000"/>
          <w:sz w:val="28"/>
          <w:szCs w:val="28"/>
        </w:rPr>
        <w:t>Кормление грудью</w:t>
      </w:r>
    </w:p>
    <w:p w14:paraId="29605FA6" w14:textId="77777777" w:rsidR="0098139C" w:rsidRPr="0098139C" w:rsidRDefault="0098139C" w:rsidP="0098139C">
      <w:pPr>
        <w:pStyle w:val="Style14"/>
        <w:jc w:val="both"/>
        <w:rPr>
          <w:bCs/>
          <w:iCs/>
          <w:color w:val="000000"/>
          <w:sz w:val="28"/>
          <w:szCs w:val="28"/>
        </w:rPr>
      </w:pPr>
      <w:proofErr w:type="spellStart"/>
      <w:r w:rsidRPr="0098139C">
        <w:rPr>
          <w:bCs/>
          <w:iCs/>
          <w:color w:val="000000"/>
          <w:sz w:val="28"/>
          <w:szCs w:val="28"/>
        </w:rPr>
        <w:t>Окскарбазепин</w:t>
      </w:r>
      <w:proofErr w:type="spellEnd"/>
      <w:r w:rsidRPr="0098139C">
        <w:rPr>
          <w:bCs/>
          <w:iCs/>
          <w:color w:val="000000"/>
          <w:sz w:val="28"/>
          <w:szCs w:val="28"/>
        </w:rPr>
        <w:t xml:space="preserve"> и МГП выделяются в грудное молоко. Поэтому при необходимости применения </w:t>
      </w:r>
      <w:r w:rsidRPr="0098139C">
        <w:rPr>
          <w:iCs/>
          <w:color w:val="000000"/>
          <w:sz w:val="28"/>
          <w:szCs w:val="28"/>
        </w:rPr>
        <w:t>ОКСАПИН</w:t>
      </w:r>
      <w:r w:rsidRPr="0098139C">
        <w:rPr>
          <w:iCs/>
          <w:color w:val="000000"/>
          <w:sz w:val="28"/>
          <w:szCs w:val="28"/>
          <w:vertAlign w:val="superscript"/>
        </w:rPr>
        <w:t>®</w:t>
      </w:r>
      <w:r w:rsidRPr="0098139C">
        <w:rPr>
          <w:bCs/>
          <w:iCs/>
          <w:color w:val="000000"/>
          <w:sz w:val="28"/>
          <w:szCs w:val="28"/>
        </w:rPr>
        <w:t xml:space="preserve"> в период лактации следует прекратить кормление грудью. </w:t>
      </w:r>
    </w:p>
    <w:p w14:paraId="0CD7F642" w14:textId="77777777" w:rsidR="001A5656" w:rsidRPr="00105976" w:rsidRDefault="001A5656" w:rsidP="000341CF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bookmarkStart w:id="3" w:name="_Hlk14444277"/>
      <w:bookmarkEnd w:id="2"/>
      <w:r w:rsidRPr="00105976">
        <w:rPr>
          <w:rFonts w:ascii="Times New Roman" w:hAnsi="Times New Roman"/>
          <w:i/>
          <w:iCs/>
          <w:color w:val="000000"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bookmarkEnd w:id="3"/>
    <w:p w14:paraId="5F4A99F4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Учитывая возможность возникновения головокружения, сонливости или других нарушений со стороны центральной нервной системы при применении </w:t>
      </w:r>
      <w:r w:rsidRPr="0098139C">
        <w:rPr>
          <w:rFonts w:ascii="Times New Roman" w:hAnsi="Times New Roman"/>
          <w:color w:val="000000"/>
          <w:sz w:val="28"/>
          <w:szCs w:val="28"/>
        </w:rPr>
        <w:t>ОКСАПИН</w:t>
      </w:r>
      <w:r w:rsidRPr="0098139C">
        <w:rPr>
          <w:rFonts w:ascii="Times New Roman" w:hAnsi="Times New Roman"/>
          <w:color w:val="000000"/>
          <w:sz w:val="28"/>
          <w:szCs w:val="28"/>
          <w:vertAlign w:val="superscript"/>
        </w:rPr>
        <w:t>®</w:t>
      </w:r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, рекомендовано воздержаться от управления автотранспортом или работы с другими механизмами.</w:t>
      </w:r>
    </w:p>
    <w:p w14:paraId="617295E3" w14:textId="77777777" w:rsidR="001A5656" w:rsidRPr="00105976" w:rsidRDefault="001A5656" w:rsidP="00B84D4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cyan"/>
        </w:rPr>
      </w:pPr>
    </w:p>
    <w:p w14:paraId="03ED15DC" w14:textId="77777777" w:rsidR="00DB406A" w:rsidRPr="00105976" w:rsidRDefault="00DB406A" w:rsidP="00B84D4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5976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14:paraId="396C5E15" w14:textId="77777777" w:rsidR="009A6638" w:rsidRPr="00B84D4A" w:rsidRDefault="009A6638" w:rsidP="00B84D4A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bookmarkStart w:id="4" w:name="_Hlk14351874"/>
      <w:r w:rsidRPr="00B84D4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Режим дозирования</w:t>
      </w:r>
    </w:p>
    <w:p w14:paraId="021286C2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bookmarkStart w:id="5" w:name="_Hlk14351972"/>
      <w:bookmarkEnd w:id="4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ОКСАПИН</w:t>
      </w:r>
      <w:r w:rsidRPr="0098139C">
        <w:rPr>
          <w:rFonts w:ascii="Times New Roman" w:hAnsi="Times New Roman"/>
          <w:bCs/>
          <w:iCs/>
          <w:color w:val="000000"/>
          <w:sz w:val="28"/>
          <w:szCs w:val="28"/>
          <w:vertAlign w:val="superscript"/>
        </w:rPr>
        <w:t>®</w:t>
      </w:r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может применяться как в виде </w:t>
      </w:r>
      <w:proofErr w:type="spellStart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монотерапии</w:t>
      </w:r>
      <w:proofErr w:type="spellEnd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, так и в комбинации с другими противоэпилептическими препаратами. В обоих случаях курс лечения начинается с клинически эффективной дозы, разделенной на два приема. Доза может быть увеличена в зависимости от эффекта лечения. В случае замены другого противоэпилептического препарата на ОКСАПИН</w:t>
      </w:r>
      <w:r w:rsidRPr="0098139C">
        <w:rPr>
          <w:rFonts w:ascii="Times New Roman" w:hAnsi="Times New Roman"/>
          <w:bCs/>
          <w:iCs/>
          <w:color w:val="000000"/>
          <w:sz w:val="28"/>
          <w:szCs w:val="28"/>
          <w:vertAlign w:val="superscript"/>
        </w:rPr>
        <w:t xml:space="preserve">® </w:t>
      </w:r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в начале приема ОКСАПИН</w:t>
      </w:r>
      <w:r w:rsidRPr="0098139C">
        <w:rPr>
          <w:rFonts w:ascii="Times New Roman" w:hAnsi="Times New Roman"/>
          <w:bCs/>
          <w:iCs/>
          <w:color w:val="000000"/>
          <w:sz w:val="28"/>
          <w:szCs w:val="28"/>
          <w:vertAlign w:val="superscript"/>
        </w:rPr>
        <w:t>®</w:t>
      </w:r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необходимо постепенно снижать дозу препарата, который заменяется. При применении препарата ОКСАПИН</w:t>
      </w:r>
      <w:r w:rsidRPr="0098139C">
        <w:rPr>
          <w:rFonts w:ascii="Times New Roman" w:hAnsi="Times New Roman"/>
          <w:bCs/>
          <w:iCs/>
          <w:color w:val="000000"/>
          <w:sz w:val="28"/>
          <w:szCs w:val="28"/>
          <w:vertAlign w:val="superscript"/>
        </w:rPr>
        <w:t xml:space="preserve">® </w:t>
      </w:r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в составе комбинированной терапии может быть необходимым снижение дозы сопутствующих противоэпилептических препаратов и/или более медленное повышение дозы ОКСАПИН</w:t>
      </w:r>
      <w:r w:rsidRPr="0098139C">
        <w:rPr>
          <w:rFonts w:ascii="Times New Roman" w:hAnsi="Times New Roman"/>
          <w:bCs/>
          <w:iCs/>
          <w:color w:val="000000"/>
          <w:sz w:val="28"/>
          <w:szCs w:val="28"/>
          <w:vertAlign w:val="superscript"/>
        </w:rPr>
        <w:t>®</w:t>
      </w:r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14:paraId="1BC865A5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Приведенные ниже рекомендации касаются пациентов с нормальной функцией почек. Для этой категории пациентов нет необходимости контролировать концентрации активного вещества в плазме крови при проведении терапии ОКСАПИН</w:t>
      </w:r>
      <w:r w:rsidRPr="0098139C">
        <w:rPr>
          <w:rFonts w:ascii="Times New Roman" w:hAnsi="Times New Roman"/>
          <w:bCs/>
          <w:iCs/>
          <w:color w:val="000000"/>
          <w:sz w:val="28"/>
          <w:szCs w:val="28"/>
          <w:vertAlign w:val="superscript"/>
        </w:rPr>
        <w:t>®</w:t>
      </w:r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. </w:t>
      </w:r>
    </w:p>
    <w:p w14:paraId="71F02203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 xml:space="preserve">На таблетках есть риски, поэтому таблетки можно разламывать на 2 части для облегчения глотания. </w:t>
      </w:r>
    </w:p>
    <w:p w14:paraId="2455D157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proofErr w:type="spellStart"/>
      <w:r w:rsidRPr="0098139C">
        <w:rPr>
          <w:rFonts w:ascii="Times New Roman" w:hAnsi="Times New Roman"/>
          <w:bCs/>
          <w:i/>
          <w:iCs/>
          <w:color w:val="000000"/>
          <w:sz w:val="28"/>
          <w:szCs w:val="28"/>
        </w:rPr>
        <w:t>Монотерапия</w:t>
      </w:r>
      <w:proofErr w:type="spellEnd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. </w:t>
      </w:r>
    </w:p>
    <w:p w14:paraId="0B4CC103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Начальная доза препарата составляет 600 мг/сутки (8–10 мг/кг массы тела в сутки в 2 приема. При необходимости возможно постепенное повышение дозы. Дозу повышают не больше чем на 600 мг/сутки с интервалом в 1 неделю до достижения желаемого терапевтического эффекта. Терапевтический эффект наблюдается в диапазоне доз 600–2400 мг/сутки. </w:t>
      </w:r>
    </w:p>
    <w:p w14:paraId="1A9551BB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В стационарных условиях, при обеспечении адекватного контроля состояния пациента, существует опыт быстрого повышения дозы до 2400 мг/сутки на протяжении 48 часов. </w:t>
      </w:r>
    </w:p>
    <w:p w14:paraId="6D6D2AE7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8139C">
        <w:rPr>
          <w:rFonts w:ascii="Times New Roman" w:hAnsi="Times New Roman"/>
          <w:bCs/>
          <w:i/>
          <w:iCs/>
          <w:color w:val="000000"/>
          <w:sz w:val="28"/>
          <w:szCs w:val="28"/>
        </w:rPr>
        <w:t>Комбинированная терапия.</w:t>
      </w:r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14:paraId="1013D40F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При назначении в составе комбинированной терапии начальная доза составляет 600 мг/сутки (8–10 мг/кг массы тела в сутки) в 2 приема. При необходимости возможно постепенное повышение дозы. Дозу повышают не больше чем на 600 мг/сутки с интервалом в 1 неделю, до достижения желаемого терапевтического эффекта. Терапевтический эффект наблюдается в диапазоне доз 600–2400 мг/сутки. Большинство пациентов плохо переносили дозу препарата 2400 мг/сутки без уменьшения дозы других противоэпилептических препаратов, которые принимались одновременно, что было связано с возникновением побочных реакций со стороны ЦНС.</w:t>
      </w:r>
    </w:p>
    <w:p w14:paraId="63BB0BE7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Не изучалось применение препарата ОКСАПИН</w:t>
      </w:r>
      <w:proofErr w:type="gramStart"/>
      <w:r w:rsidRPr="0098139C">
        <w:rPr>
          <w:rFonts w:ascii="Times New Roman" w:hAnsi="Times New Roman"/>
          <w:bCs/>
          <w:iCs/>
          <w:color w:val="000000"/>
          <w:sz w:val="28"/>
          <w:szCs w:val="28"/>
          <w:vertAlign w:val="superscript"/>
        </w:rPr>
        <w:t xml:space="preserve">®  </w:t>
      </w:r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в</w:t>
      </w:r>
      <w:proofErr w:type="gramEnd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суточной дозе выше             2400 мг. </w:t>
      </w:r>
    </w:p>
    <w:p w14:paraId="19C48F90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r w:rsidRPr="0098139C">
        <w:rPr>
          <w:rFonts w:ascii="Times New Roman" w:hAnsi="Times New Roman"/>
          <w:bCs/>
          <w:i/>
          <w:iCs/>
          <w:color w:val="000000"/>
          <w:sz w:val="28"/>
          <w:szCs w:val="28"/>
        </w:rPr>
        <w:t>Применение в педиатрической практике.</w:t>
      </w:r>
    </w:p>
    <w:p w14:paraId="24C43758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Применяют детям старше 6 лет. Рекомендованная начальная доза для детей составляет 8–10 мг/кг массы тела/сутки в 2 приема, как при </w:t>
      </w:r>
      <w:proofErr w:type="spellStart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монотерапии</w:t>
      </w:r>
      <w:proofErr w:type="spellEnd"/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, так и при применении ОКСАПИН</w:t>
      </w:r>
      <w:r w:rsidRPr="0098139C">
        <w:rPr>
          <w:rFonts w:ascii="Times New Roman" w:hAnsi="Times New Roman"/>
          <w:bCs/>
          <w:iCs/>
          <w:color w:val="000000"/>
          <w:sz w:val="28"/>
          <w:szCs w:val="28"/>
          <w:vertAlign w:val="superscript"/>
        </w:rPr>
        <w:t>®</w:t>
      </w:r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 составе комбинированной терапии. При необходимости, для достижения желаемого терапевтического эффекта, возможно постепенное повышение дозы: с интервалом приблизительно в 1 неделю – дозу увеличивают максимум на 10 мг/кг массы тела/сутки до максимальной суточной дозы из расчета 46 мг/кг массы тела в сутки. При применении ОКСАПИН</w:t>
      </w:r>
      <w:r w:rsidRPr="0098139C">
        <w:rPr>
          <w:rFonts w:ascii="Times New Roman" w:hAnsi="Times New Roman"/>
          <w:bCs/>
          <w:iCs/>
          <w:color w:val="000000"/>
          <w:sz w:val="28"/>
          <w:szCs w:val="28"/>
          <w:vertAlign w:val="superscript"/>
        </w:rPr>
        <w:t>®</w:t>
      </w:r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 составе комбинированной терапии в педиатрической практике у детей старше 6 лет средняя доза препарата составляет 30 мг/кг массы тела в сутки. </w:t>
      </w:r>
    </w:p>
    <w:p w14:paraId="168BEF02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Данные относительно применения препарата у детей с нарушением функции почек отсутствуют.</w:t>
      </w:r>
    </w:p>
    <w:p w14:paraId="115CD082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Всем категориям пациентов при необходимости могут применяться более низкие дозы препарата.</w:t>
      </w:r>
    </w:p>
    <w:p w14:paraId="30B7C838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8139C">
        <w:rPr>
          <w:rFonts w:ascii="Times New Roman" w:hAnsi="Times New Roman"/>
          <w:b/>
          <w:color w:val="000000"/>
          <w:sz w:val="28"/>
          <w:szCs w:val="28"/>
        </w:rPr>
        <w:t>Особые группы пациентов</w:t>
      </w:r>
    </w:p>
    <w:p w14:paraId="1588E0A4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  <w:lang w:bidi="ru-RU"/>
        </w:rPr>
      </w:pPr>
      <w:r w:rsidRPr="0098139C">
        <w:rPr>
          <w:rFonts w:ascii="Times New Roman" w:hAnsi="Times New Roman"/>
          <w:bCs/>
          <w:i/>
          <w:color w:val="000000"/>
          <w:sz w:val="28"/>
          <w:szCs w:val="28"/>
          <w:lang w:bidi="ru-RU"/>
        </w:rPr>
        <w:t>Пациенты пожилого возраста ≥ 65 лет</w:t>
      </w:r>
    </w:p>
    <w:p w14:paraId="3F1EB451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8139C">
        <w:rPr>
          <w:rFonts w:ascii="Times New Roman" w:hAnsi="Times New Roman"/>
          <w:bCs/>
          <w:color w:val="000000"/>
          <w:sz w:val="28"/>
          <w:szCs w:val="28"/>
        </w:rPr>
        <w:t xml:space="preserve">Специальная коррекция режима дозирования у данной категории пациентов необходима при нарушении функции почек (клиренс креатинина менее 30 мл / мин). В случае наличия риска развития гипонатриемии необходимо проведение тщательного контроля содержания натрия в плазме крови.  </w:t>
      </w:r>
    </w:p>
    <w:p w14:paraId="17F85EDF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  <w:lang w:bidi="ru-RU"/>
        </w:rPr>
      </w:pPr>
      <w:r w:rsidRPr="0098139C">
        <w:rPr>
          <w:rFonts w:ascii="Times New Roman" w:hAnsi="Times New Roman"/>
          <w:bCs/>
          <w:i/>
          <w:color w:val="000000"/>
          <w:sz w:val="28"/>
          <w:szCs w:val="28"/>
          <w:lang w:bidi="ru-RU"/>
        </w:rPr>
        <w:lastRenderedPageBreak/>
        <w:t>Пациенты с печеночной недостаточностью</w:t>
      </w:r>
    </w:p>
    <w:p w14:paraId="2E5C4384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Нет необходимости в коррекции режима дозирования у пациентов с легкими и умеренными нарушениями функций печени. Данные относительно применения препарата у пациентов с тяжелым нарушением функции печени отсутствуют, поэтому не рекомендуется применять ОКСАПИН</w:t>
      </w:r>
      <w:r w:rsidRPr="0098139C">
        <w:rPr>
          <w:rFonts w:ascii="Times New Roman" w:hAnsi="Times New Roman"/>
          <w:bCs/>
          <w:iCs/>
          <w:color w:val="000000"/>
          <w:sz w:val="28"/>
          <w:szCs w:val="28"/>
          <w:vertAlign w:val="superscript"/>
        </w:rPr>
        <w:t>®</w:t>
      </w:r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этой категории пациентов.</w:t>
      </w:r>
    </w:p>
    <w:p w14:paraId="2496E2C4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  <w:lang w:bidi="ru-RU"/>
        </w:rPr>
      </w:pPr>
      <w:r w:rsidRPr="0098139C">
        <w:rPr>
          <w:rFonts w:ascii="Times New Roman" w:hAnsi="Times New Roman"/>
          <w:bCs/>
          <w:i/>
          <w:color w:val="000000"/>
          <w:sz w:val="28"/>
          <w:szCs w:val="28"/>
          <w:lang w:bidi="ru-RU"/>
        </w:rPr>
        <w:t>Пациенты с почечной недостаточностью</w:t>
      </w:r>
    </w:p>
    <w:p w14:paraId="4B863B70" w14:textId="77777777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98139C">
        <w:rPr>
          <w:rFonts w:ascii="Times New Roman" w:hAnsi="Times New Roman"/>
          <w:bCs/>
          <w:iCs/>
          <w:color w:val="000000"/>
          <w:sz w:val="28"/>
          <w:szCs w:val="28"/>
        </w:rPr>
        <w:t>Для пациентов с нарушением функции почек (клиренс креатинина &lt;30 мл/мин) рекомендованная начальная доза составляет 300 мг/сутки с медленным увеличением (с интервалом не меньше 1 недели) до достижения желаемого терапевтического эффекта.</w:t>
      </w:r>
    </w:p>
    <w:p w14:paraId="44B1032A" w14:textId="77777777" w:rsidR="00783F38" w:rsidRPr="00B84D4A" w:rsidRDefault="00783F38" w:rsidP="00B84D4A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B84D4A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Метод и путь введения</w:t>
      </w:r>
      <w:r w:rsidRPr="00B84D4A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</w:t>
      </w:r>
    </w:p>
    <w:p w14:paraId="3ABC8BB6" w14:textId="79C3A2FE" w:rsidR="0098139C" w:rsidRPr="0098139C" w:rsidRDefault="0098139C" w:rsidP="0098139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bidi="ru-RU"/>
        </w:rPr>
      </w:pPr>
      <w:bookmarkStart w:id="6" w:name="2175220278"/>
      <w:bookmarkEnd w:id="5"/>
      <w:r w:rsidRPr="0098139C">
        <w:rPr>
          <w:rFonts w:ascii="Times New Roman" w:hAnsi="Times New Roman"/>
          <w:sz w:val="28"/>
          <w:szCs w:val="28"/>
          <w:lang w:bidi="ru-RU"/>
        </w:rPr>
        <w:t>ОКСАПИН</w:t>
      </w:r>
      <w:r w:rsidR="00A10177" w:rsidRPr="0098139C">
        <w:rPr>
          <w:rFonts w:ascii="Times New Roman" w:hAnsi="Times New Roman"/>
          <w:iCs/>
          <w:sz w:val="28"/>
          <w:szCs w:val="28"/>
          <w:vertAlign w:val="superscript"/>
          <w:lang w:bidi="ru-RU"/>
        </w:rPr>
        <w:t>®</w:t>
      </w:r>
      <w:r w:rsidRPr="0098139C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98139C">
        <w:rPr>
          <w:rFonts w:ascii="Times New Roman" w:hAnsi="Times New Roman"/>
          <w:bCs/>
          <w:iCs/>
          <w:sz w:val="28"/>
          <w:szCs w:val="28"/>
          <w:lang w:bidi="ru-RU"/>
        </w:rPr>
        <w:t xml:space="preserve">применяют внутрь, независимо от приема пищи. </w:t>
      </w:r>
    </w:p>
    <w:p w14:paraId="394A4D7E" w14:textId="77777777" w:rsidR="006F7A1C" w:rsidRPr="00B84D4A" w:rsidRDefault="00DB406A" w:rsidP="00B84D4A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84D4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  <w:r w:rsidRPr="00B84D4A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4AC866C1" w14:textId="77777777" w:rsidR="0047255A" w:rsidRPr="0047255A" w:rsidRDefault="0047255A" w:rsidP="0047255A">
      <w:pPr>
        <w:spacing w:after="0" w:line="240" w:lineRule="auto"/>
        <w:jc w:val="both"/>
        <w:rPr>
          <w:rFonts w:ascii="Times New Roman" w:eastAsia="TimesNewRomanPSMT" w:hAnsi="Times New Roman"/>
          <w:bCs/>
          <w:sz w:val="28"/>
          <w:szCs w:val="28"/>
          <w:lang w:eastAsia="ru-RU"/>
        </w:rPr>
      </w:pPr>
      <w:bookmarkStart w:id="7" w:name="2175220280"/>
      <w:bookmarkEnd w:id="6"/>
      <w:r w:rsidRPr="0047255A">
        <w:rPr>
          <w:rFonts w:ascii="Times New Roman" w:eastAsia="TimesNewRomanPSMT" w:hAnsi="Times New Roman"/>
          <w:bCs/>
          <w:sz w:val="28"/>
          <w:szCs w:val="28"/>
          <w:lang w:eastAsia="ru-RU"/>
        </w:rPr>
        <w:t>Существуют единичные сообщения относительно передозировки препарата; максимальная доза, описанная в сообщениях, составляла приблизительно 48000 мг.</w:t>
      </w:r>
    </w:p>
    <w:p w14:paraId="051AC4E5" w14:textId="77777777" w:rsidR="0047255A" w:rsidRPr="0047255A" w:rsidRDefault="0047255A" w:rsidP="0047255A">
      <w:pPr>
        <w:spacing w:after="0" w:line="240" w:lineRule="auto"/>
        <w:jc w:val="both"/>
        <w:rPr>
          <w:rFonts w:ascii="Times New Roman" w:eastAsia="TimesNewRomanPSMT" w:hAnsi="Times New Roman"/>
          <w:bCs/>
          <w:sz w:val="28"/>
          <w:szCs w:val="28"/>
          <w:lang w:eastAsia="ru-RU"/>
        </w:rPr>
      </w:pPr>
      <w:r w:rsidRPr="0047255A">
        <w:rPr>
          <w:rFonts w:ascii="Times New Roman" w:eastAsia="TimesNewRomanPSMT" w:hAnsi="Times New Roman"/>
          <w:bCs/>
          <w:i/>
          <w:sz w:val="28"/>
          <w:szCs w:val="28"/>
          <w:lang w:eastAsia="ru-RU"/>
        </w:rPr>
        <w:t>Симптомы:</w:t>
      </w:r>
      <w:r w:rsidRPr="0047255A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 гипонатриемия, диплопия, </w:t>
      </w:r>
      <w:proofErr w:type="spellStart"/>
      <w:r w:rsidRPr="0047255A">
        <w:rPr>
          <w:rFonts w:ascii="Times New Roman" w:eastAsia="TimesNewRomanPSMT" w:hAnsi="Times New Roman"/>
          <w:bCs/>
          <w:sz w:val="28"/>
          <w:szCs w:val="28"/>
          <w:lang w:eastAsia="ru-RU"/>
        </w:rPr>
        <w:t>миоз</w:t>
      </w:r>
      <w:proofErr w:type="spellEnd"/>
      <w:r w:rsidRPr="0047255A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, нечеткость зрения, тошнота, рвота, </w:t>
      </w:r>
      <w:proofErr w:type="spellStart"/>
      <w:r w:rsidRPr="0047255A">
        <w:rPr>
          <w:rFonts w:ascii="Times New Roman" w:eastAsia="TimesNewRomanPSMT" w:hAnsi="Times New Roman"/>
          <w:bCs/>
          <w:sz w:val="28"/>
          <w:szCs w:val="28"/>
          <w:lang w:eastAsia="ru-RU"/>
        </w:rPr>
        <w:t>гиперкинезия</w:t>
      </w:r>
      <w:proofErr w:type="spellEnd"/>
      <w:r w:rsidRPr="0047255A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, утомляемость, снижение частоты дыхательных движений, удлинение интервала </w:t>
      </w:r>
      <w:r w:rsidRPr="0047255A">
        <w:rPr>
          <w:rFonts w:ascii="Times New Roman" w:eastAsia="TimesNewRomanPSMT" w:hAnsi="Times New Roman"/>
          <w:bCs/>
          <w:sz w:val="28"/>
          <w:szCs w:val="28"/>
          <w:lang w:val="en-US" w:eastAsia="ru-RU"/>
        </w:rPr>
        <w:t>QTc</w:t>
      </w:r>
      <w:r w:rsidRPr="0047255A">
        <w:rPr>
          <w:rFonts w:ascii="Times New Roman" w:eastAsia="TimesNewRomanPSMT" w:hAnsi="Times New Roman"/>
          <w:bCs/>
          <w:sz w:val="28"/>
          <w:szCs w:val="28"/>
          <w:lang w:val="kk-KZ" w:eastAsia="ru-RU"/>
        </w:rPr>
        <w:t xml:space="preserve">, </w:t>
      </w:r>
      <w:r w:rsidRPr="0047255A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сонливость, головокружение, атаксия, нистагм, тремор, судороги, головная </w:t>
      </w:r>
      <w:proofErr w:type="gramStart"/>
      <w:r w:rsidRPr="0047255A">
        <w:rPr>
          <w:rFonts w:ascii="Times New Roman" w:eastAsia="TimesNewRomanPSMT" w:hAnsi="Times New Roman"/>
          <w:bCs/>
          <w:sz w:val="28"/>
          <w:szCs w:val="28"/>
          <w:lang w:eastAsia="ru-RU"/>
        </w:rPr>
        <w:t>боль,  кома</w:t>
      </w:r>
      <w:proofErr w:type="gramEnd"/>
      <w:r w:rsidRPr="0047255A">
        <w:rPr>
          <w:rFonts w:ascii="Times New Roman" w:eastAsia="TimesNewRomanPSMT" w:hAnsi="Times New Roman"/>
          <w:bCs/>
          <w:sz w:val="28"/>
          <w:szCs w:val="28"/>
          <w:lang w:eastAsia="ru-RU"/>
        </w:rPr>
        <w:t>, потеря сознания, дискинезия.</w:t>
      </w:r>
    </w:p>
    <w:p w14:paraId="6F00434E" w14:textId="77777777" w:rsidR="0047255A" w:rsidRPr="0047255A" w:rsidRDefault="0047255A" w:rsidP="0047255A">
      <w:pPr>
        <w:spacing w:after="0" w:line="240" w:lineRule="auto"/>
        <w:jc w:val="both"/>
        <w:rPr>
          <w:rFonts w:ascii="Times New Roman" w:eastAsia="TimesNewRomanPSMT" w:hAnsi="Times New Roman"/>
          <w:bCs/>
          <w:sz w:val="28"/>
          <w:szCs w:val="28"/>
          <w:lang w:eastAsia="ru-RU"/>
        </w:rPr>
      </w:pPr>
      <w:r w:rsidRPr="0047255A">
        <w:rPr>
          <w:rFonts w:ascii="Times New Roman" w:eastAsia="TimesNewRomanPSMT" w:hAnsi="Times New Roman"/>
          <w:bCs/>
          <w:i/>
          <w:sz w:val="28"/>
          <w:szCs w:val="28"/>
          <w:lang w:eastAsia="ru-RU"/>
        </w:rPr>
        <w:t>Лечение:</w:t>
      </w:r>
      <w:r w:rsidRPr="0047255A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 специфического антидота нет. Проводят симптоматическое и поддерживающее лечение. В случае недавнего приема препарата (на протяжении последних 2-х часов) рекомендуется промывание желудка и прием активированного угля для уменьшения абсорбции.</w:t>
      </w:r>
    </w:p>
    <w:p w14:paraId="7822F76D" w14:textId="77777777" w:rsidR="0047255A" w:rsidRPr="0047255A" w:rsidRDefault="0047255A" w:rsidP="0047255A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i/>
          <w:iCs/>
          <w:sz w:val="28"/>
          <w:szCs w:val="28"/>
          <w:lang w:eastAsia="ru-RU"/>
        </w:rPr>
      </w:pPr>
      <w:r w:rsidRPr="0047255A">
        <w:rPr>
          <w:rFonts w:ascii="Times New Roman" w:eastAsia="TimesNewRomanPSMT" w:hAnsi="Times New Roman"/>
          <w:bCs/>
          <w:sz w:val="28"/>
          <w:szCs w:val="28"/>
          <w:lang w:eastAsia="ru-RU"/>
        </w:rPr>
        <w:t xml:space="preserve">Рекомендуется контролировать жизненно важные функции организма, уделяя особое внимание нарушениям сердечной проводимости, водно-электролитного баланса и функции дыхательной системы. </w:t>
      </w:r>
    </w:p>
    <w:bookmarkEnd w:id="7"/>
    <w:p w14:paraId="3BDBA4AA" w14:textId="77777777" w:rsidR="00B84D4A" w:rsidRPr="00844CE8" w:rsidRDefault="00B84D4A" w:rsidP="00B84D4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hAnsi="Times New Roman"/>
          <w:b/>
          <w:i/>
          <w:color w:val="000000"/>
          <w:sz w:val="28"/>
          <w:szCs w:val="28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p w14:paraId="7448E9B1" w14:textId="77777777" w:rsidR="00DB406A" w:rsidRPr="00B84D4A" w:rsidRDefault="00A12563" w:rsidP="00B84D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B84D4A">
        <w:rPr>
          <w:rFonts w:ascii="Times New Roman" w:hAnsi="Times New Roman"/>
          <w:sz w:val="28"/>
          <w:szCs w:val="28"/>
          <w:lang w:bidi="ru-RU"/>
        </w:rPr>
        <w:t>Обратитесь к врачу или фармацевту за советом прежде, чем принимать лекарственный препарат.</w:t>
      </w:r>
    </w:p>
    <w:p w14:paraId="2C3A26A2" w14:textId="77777777" w:rsidR="009B52F5" w:rsidRPr="00105976" w:rsidRDefault="009B52F5" w:rsidP="00B84D4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DE8EE17" w14:textId="77777777" w:rsidR="009A6638" w:rsidRPr="00105976" w:rsidRDefault="009A6638" w:rsidP="00B84D4A">
      <w:pPr>
        <w:spacing w:after="0" w:line="240" w:lineRule="auto"/>
        <w:jc w:val="both"/>
        <w:rPr>
          <w:rFonts w:ascii="Times New Roman" w:eastAsia="Times New Roman" w:hAnsi="Times New Roman"/>
          <w:b/>
          <w:strike/>
          <w:color w:val="FF0000"/>
          <w:sz w:val="28"/>
          <w:szCs w:val="28"/>
          <w:lang w:eastAsia="ru-RU"/>
        </w:rPr>
      </w:pPr>
      <w:r w:rsidRPr="001059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Описание нежелательных реакций, </w:t>
      </w:r>
      <w:r w:rsidRPr="00105976">
        <w:rPr>
          <w:rFonts w:ascii="Times New Roman" w:hAnsi="Times New Roman"/>
          <w:b/>
          <w:color w:val="000000"/>
          <w:sz w:val="28"/>
          <w:szCs w:val="28"/>
        </w:rPr>
        <w:t>которые проявляются при стандартном применении ЛП и меры, которые следует принять в этом случае</w:t>
      </w:r>
    </w:p>
    <w:p w14:paraId="6DDFF687" w14:textId="77777777" w:rsidR="0047255A" w:rsidRDefault="0047255A" w:rsidP="00B84D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de-DE"/>
        </w:rPr>
      </w:pPr>
    </w:p>
    <w:p w14:paraId="3B6C6718" w14:textId="77777777" w:rsidR="0047255A" w:rsidRPr="0047255A" w:rsidRDefault="0047255A" w:rsidP="0047255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de-DE"/>
        </w:rPr>
      </w:pPr>
      <w:r w:rsidRPr="0047255A">
        <w:rPr>
          <w:rFonts w:ascii="Times New Roman" w:eastAsia="Times New Roman" w:hAnsi="Times New Roman"/>
          <w:bCs/>
          <w:sz w:val="28"/>
          <w:szCs w:val="28"/>
          <w:lang w:eastAsia="de-DE"/>
        </w:rPr>
        <w:t>Чаще сообщалось о таких побочных реакциях, как сонливость, головная боль, головокружение, двоение в глазах, тошнота, рвота и усталость, которые возникали более чем у 10% пациентов.</w:t>
      </w:r>
    </w:p>
    <w:p w14:paraId="48BBCB34" w14:textId="77777777" w:rsidR="0047255A" w:rsidRPr="0047255A" w:rsidRDefault="0047255A" w:rsidP="0047255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de-DE"/>
        </w:rPr>
      </w:pPr>
      <w:r w:rsidRPr="0047255A">
        <w:rPr>
          <w:rFonts w:ascii="Times New Roman" w:eastAsia="Times New Roman" w:hAnsi="Times New Roman"/>
          <w:bCs/>
          <w:sz w:val="28"/>
          <w:szCs w:val="28"/>
          <w:lang w:eastAsia="de-DE"/>
        </w:rPr>
        <w:t xml:space="preserve">Профиль побочных эффектов по системным классам организма основывается на нежелательных реакциях, наблюдаемых во время клинических исследований и связанных с </w:t>
      </w:r>
      <w:proofErr w:type="spellStart"/>
      <w:r w:rsidRPr="0047255A">
        <w:rPr>
          <w:rFonts w:ascii="Times New Roman" w:eastAsia="Times New Roman" w:hAnsi="Times New Roman"/>
          <w:bCs/>
          <w:sz w:val="28"/>
          <w:szCs w:val="28"/>
          <w:lang w:eastAsia="de-DE"/>
        </w:rPr>
        <w:t>окскарбазепином</w:t>
      </w:r>
      <w:proofErr w:type="spellEnd"/>
      <w:r w:rsidRPr="0047255A">
        <w:rPr>
          <w:rFonts w:ascii="Times New Roman" w:eastAsia="Times New Roman" w:hAnsi="Times New Roman"/>
          <w:bCs/>
          <w:sz w:val="28"/>
          <w:szCs w:val="28"/>
          <w:lang w:eastAsia="de-DE"/>
        </w:rPr>
        <w:t xml:space="preserve">. </w:t>
      </w:r>
    </w:p>
    <w:p w14:paraId="676F5F4F" w14:textId="77777777" w:rsidR="0047255A" w:rsidRPr="0047255A" w:rsidRDefault="0047255A" w:rsidP="0047255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de-DE"/>
        </w:rPr>
      </w:pPr>
      <w:r w:rsidRPr="0047255A">
        <w:rPr>
          <w:rFonts w:ascii="Times New Roman" w:eastAsia="Times New Roman" w:hAnsi="Times New Roman"/>
          <w:bCs/>
          <w:sz w:val="28"/>
          <w:szCs w:val="28"/>
          <w:lang w:eastAsia="de-DE"/>
        </w:rPr>
        <w:lastRenderedPageBreak/>
        <w:t xml:space="preserve">Учитывались также клинически значимые сообщения о побочных явлениях в программах экспериментального применения препарата в индивидуальном порядке и из пострегистрационного опыта применения. </w:t>
      </w:r>
    </w:p>
    <w:p w14:paraId="36A8363D" w14:textId="77777777" w:rsidR="0047255A" w:rsidRPr="0047255A" w:rsidRDefault="0047255A" w:rsidP="0047255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de-DE"/>
        </w:rPr>
      </w:pPr>
    </w:p>
    <w:p w14:paraId="6E358225" w14:textId="77777777" w:rsidR="0047255A" w:rsidRPr="0047255A" w:rsidRDefault="0047255A" w:rsidP="0047255A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de-DE"/>
        </w:rPr>
      </w:pPr>
      <w:r w:rsidRPr="0047255A">
        <w:rPr>
          <w:rFonts w:ascii="Times New Roman" w:eastAsia="Times New Roman" w:hAnsi="Times New Roman"/>
          <w:iCs/>
          <w:sz w:val="28"/>
          <w:szCs w:val="28"/>
          <w:lang w:eastAsia="de-DE"/>
        </w:rPr>
        <w:t>Неблагоприятные побочные реакции распределены в следующем порядке, с учетом частоты возникновения: очень часто (≥1/10); часто (≥1/100 до &lt;1/10); не часто (≥1/1000 до &lt;1/100); редко (≥1/10000 до &lt;1/1000); очень редко (&lt;1/10000), неизвестно (невозможно оценить на основании имеющихся данных)</w:t>
      </w:r>
    </w:p>
    <w:p w14:paraId="15CECA4B" w14:textId="77777777" w:rsidR="0047255A" w:rsidRPr="0047255A" w:rsidRDefault="0047255A" w:rsidP="0047255A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de-DE"/>
        </w:rPr>
      </w:pPr>
    </w:p>
    <w:tbl>
      <w:tblPr>
        <w:tblW w:w="95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07"/>
        <w:gridCol w:w="5721"/>
      </w:tblGrid>
      <w:tr w:rsidR="0047255A" w:rsidRPr="0047255A" w14:paraId="2B60D649" w14:textId="77777777" w:rsidTr="004B6147"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93354AC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de-DE"/>
              </w:rPr>
              <w:t>Нарушения со стороны системы крови и лимфатической системы</w:t>
            </w:r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1441185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val="en-IN" w:eastAsia="de-DE"/>
              </w:rPr>
              <w:t> </w:t>
            </w:r>
          </w:p>
        </w:tc>
      </w:tr>
      <w:tr w:rsidR="0047255A" w:rsidRPr="0047255A" w14:paraId="11796E08" w14:textId="77777777" w:rsidTr="004B6147"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D09867D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 xml:space="preserve">Нечасто </w:t>
            </w:r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7931D4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лейкопения.</w:t>
            </w: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val="en-US" w:eastAsia="de-DE"/>
              </w:rPr>
              <w:t xml:space="preserve"> </w:t>
            </w:r>
          </w:p>
        </w:tc>
      </w:tr>
      <w:tr w:rsidR="0047255A" w:rsidRPr="0047255A" w14:paraId="12F584E9" w14:textId="77777777" w:rsidTr="004B6147"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7EDE7A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de-DE"/>
              </w:rPr>
              <w:t>Редко</w:t>
            </w:r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029E9A6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 xml:space="preserve">угнетение функции костного мозга, </w:t>
            </w:r>
            <w:proofErr w:type="spellStart"/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апластическая</w:t>
            </w:r>
            <w:proofErr w:type="spellEnd"/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 xml:space="preserve"> анемия, агранулоцитоз, </w:t>
            </w:r>
            <w:proofErr w:type="spellStart"/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панцитопения</w:t>
            </w:r>
            <w:proofErr w:type="spellEnd"/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 xml:space="preserve">, </w:t>
            </w:r>
            <w:proofErr w:type="spellStart"/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нейтропения</w:t>
            </w:r>
            <w:proofErr w:type="spellEnd"/>
          </w:p>
        </w:tc>
      </w:tr>
      <w:tr w:rsidR="0047255A" w:rsidRPr="0047255A" w14:paraId="7B504F8E" w14:textId="77777777" w:rsidTr="004B6147"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F89F01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Очень редко</w:t>
            </w:r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FF8EAB1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тромбоцитопения.</w:t>
            </w:r>
          </w:p>
        </w:tc>
      </w:tr>
      <w:tr w:rsidR="0047255A" w:rsidRPr="0047255A" w14:paraId="6D2F53C2" w14:textId="77777777" w:rsidTr="004B6147"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308F0D2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de-DE"/>
              </w:rPr>
              <w:t>Нарушения со стороны иммунной системы</w:t>
            </w:r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90B9A68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 </w:t>
            </w:r>
          </w:p>
        </w:tc>
      </w:tr>
      <w:tr w:rsidR="0047255A" w:rsidRPr="0047255A" w14:paraId="04484612" w14:textId="77777777" w:rsidTr="004B6147"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BAD1A5C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de-DE"/>
              </w:rPr>
              <w:t>Редко</w:t>
            </w:r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AD91004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 xml:space="preserve">анафилактические реакции </w:t>
            </w:r>
          </w:p>
        </w:tc>
      </w:tr>
      <w:tr w:rsidR="0047255A" w:rsidRPr="0047255A" w14:paraId="5501BB91" w14:textId="77777777" w:rsidTr="004B6147"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3B4C122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Очень редко</w:t>
            </w:r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8620FB8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de-DE"/>
              </w:rPr>
              <w:t>р</w:t>
            </w:r>
            <w:proofErr w:type="spellStart"/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еакция</w:t>
            </w:r>
            <w:proofErr w:type="spellEnd"/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 xml:space="preserve"> повышенной чувствительности</w:t>
            </w:r>
            <w:r w:rsidRPr="0047255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vertAlign w:val="superscript"/>
                <w:lang w:eastAsia="de-DE"/>
              </w:rPr>
              <w:t xml:space="preserve"> #</w:t>
            </w:r>
          </w:p>
        </w:tc>
      </w:tr>
      <w:tr w:rsidR="0047255A" w:rsidRPr="0047255A" w14:paraId="51855049" w14:textId="77777777" w:rsidTr="004B6147"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E858C95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de-DE"/>
              </w:rPr>
              <w:t>Нарушения со стороны эндокринной системы</w:t>
            </w:r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6F00FB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 </w:t>
            </w:r>
          </w:p>
        </w:tc>
      </w:tr>
      <w:tr w:rsidR="0047255A" w:rsidRPr="0047255A" w14:paraId="6B9945E3" w14:textId="77777777" w:rsidTr="004B6147"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265D5B8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de-DE"/>
              </w:rPr>
              <w:t>Часто</w:t>
            </w:r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C4951D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de-DE"/>
              </w:rPr>
              <w:t>увелечение массы тела</w:t>
            </w:r>
          </w:p>
        </w:tc>
      </w:tr>
      <w:tr w:rsidR="0047255A" w:rsidRPr="0047255A" w14:paraId="5E3A545B" w14:textId="77777777" w:rsidTr="004B6147"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1B09D3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Нечасто</w:t>
            </w:r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254E74E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гипотиреоз</w:t>
            </w:r>
          </w:p>
        </w:tc>
      </w:tr>
      <w:tr w:rsidR="0047255A" w:rsidRPr="0047255A" w14:paraId="646274BE" w14:textId="77777777" w:rsidTr="004B6147"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EC309A9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de-DE"/>
              </w:rPr>
              <w:t>Нарушения со стороны обмена веществ и питания</w:t>
            </w:r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569A19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 </w:t>
            </w:r>
          </w:p>
        </w:tc>
      </w:tr>
      <w:tr w:rsidR="0047255A" w:rsidRPr="0047255A" w14:paraId="08E99632" w14:textId="77777777" w:rsidTr="004B6147"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02577B0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Часто</w:t>
            </w:r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86D6C89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гипонатриемия</w:t>
            </w:r>
            <w:r w:rsidRPr="0047255A">
              <w:rPr>
                <w:rFonts w:ascii="Times New Roman" w:eastAsia="Times New Roman" w:hAnsi="Times New Roman"/>
                <w:sz w:val="28"/>
                <w:szCs w:val="28"/>
                <w:lang w:eastAsia="de-DE"/>
              </w:rPr>
              <w:t xml:space="preserve"> </w:t>
            </w:r>
            <w:r w:rsidRPr="0047255A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de-DE"/>
              </w:rPr>
              <w:t>†</w:t>
            </w: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.</w:t>
            </w:r>
          </w:p>
        </w:tc>
      </w:tr>
      <w:tr w:rsidR="0047255A" w:rsidRPr="0047255A" w14:paraId="76F02B92" w14:textId="77777777" w:rsidTr="004B6147"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33A827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val="kk-KZ" w:eastAsia="de-DE"/>
              </w:rPr>
              <w:t>Р</w:t>
            </w: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едко</w:t>
            </w:r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CC6852F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 xml:space="preserve">синдром неадекватной секреции антидиуретического гормона с признаками и симптомами летаргии, тошноты, головокружения, увеличение </w:t>
            </w:r>
            <w:proofErr w:type="spellStart"/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осмолярности</w:t>
            </w:r>
            <w:proofErr w:type="spellEnd"/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 xml:space="preserve"> плазмы, рвота, головная боль, спутанность сознания или другие неврологические признаки и симптомы.</w:t>
            </w:r>
          </w:p>
        </w:tc>
      </w:tr>
      <w:tr w:rsidR="0047255A" w:rsidRPr="0047255A" w14:paraId="73B7DD43" w14:textId="77777777" w:rsidTr="004B6147"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C47586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de-DE"/>
              </w:rPr>
              <w:t>Нарушения со стороны психики</w:t>
            </w:r>
            <w:r w:rsidRPr="0047255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9DD8EB0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 </w:t>
            </w:r>
          </w:p>
        </w:tc>
      </w:tr>
      <w:tr w:rsidR="0047255A" w:rsidRPr="0047255A" w14:paraId="19CAE6CE" w14:textId="77777777" w:rsidTr="004B6147"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B03FAF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de-DE"/>
              </w:rPr>
              <w:t>Часто</w:t>
            </w:r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7880F97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возбудимость (в частности нервозность), аффективная лабильность, спутанность сознания, депрессия, апатия</w:t>
            </w:r>
          </w:p>
        </w:tc>
      </w:tr>
      <w:tr w:rsidR="0047255A" w:rsidRPr="0047255A" w14:paraId="73201D6B" w14:textId="77777777" w:rsidTr="004B6147"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05233D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de-DE"/>
              </w:rPr>
              <w:lastRenderedPageBreak/>
              <w:t>Нарушения со стороны нервной системы </w:t>
            </w:r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2589B2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 </w:t>
            </w:r>
          </w:p>
        </w:tc>
      </w:tr>
      <w:tr w:rsidR="0047255A" w:rsidRPr="0047255A" w14:paraId="2BCCB04A" w14:textId="77777777" w:rsidTr="004B6147"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2159512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Очень часто</w:t>
            </w:r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104AF7B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сонливость, головная боль, головокружение.</w:t>
            </w:r>
          </w:p>
        </w:tc>
      </w:tr>
      <w:tr w:rsidR="0047255A" w:rsidRPr="0047255A" w14:paraId="06D8AC56" w14:textId="77777777" w:rsidTr="004B6147"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93DFF9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Часто</w:t>
            </w:r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0437AC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 xml:space="preserve">атаксия, тремор, нистагм, нарушение внимания, амнезия, нарушение речи (включая дизартрию); чаще при титрации дозы </w:t>
            </w:r>
            <w:proofErr w:type="spellStart"/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окскарбазепина</w:t>
            </w:r>
            <w:proofErr w:type="spellEnd"/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 xml:space="preserve">  </w:t>
            </w:r>
          </w:p>
        </w:tc>
      </w:tr>
      <w:tr w:rsidR="0047255A" w:rsidRPr="0047255A" w14:paraId="07D53A41" w14:textId="77777777" w:rsidTr="004B6147"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1581378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de-DE"/>
              </w:rPr>
              <w:t>Нарушения со стороны органа зрения</w:t>
            </w:r>
            <w:r w:rsidRPr="0047255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AEFAD38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 </w:t>
            </w:r>
          </w:p>
        </w:tc>
      </w:tr>
      <w:tr w:rsidR="0047255A" w:rsidRPr="0047255A" w14:paraId="3CF9704E" w14:textId="77777777" w:rsidTr="004B6147"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287B4D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Очень часто</w:t>
            </w:r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0EE87B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диплопия</w:t>
            </w:r>
          </w:p>
        </w:tc>
      </w:tr>
      <w:tr w:rsidR="0047255A" w:rsidRPr="0047255A" w14:paraId="5C390707" w14:textId="77777777" w:rsidTr="004B6147"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562DF6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Часто</w:t>
            </w:r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2E171A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Затуманенность зрения, нарушения зрения</w:t>
            </w:r>
          </w:p>
        </w:tc>
      </w:tr>
      <w:tr w:rsidR="0047255A" w:rsidRPr="0047255A" w14:paraId="066242EB" w14:textId="77777777" w:rsidTr="004B6147"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2CF756E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de-DE"/>
              </w:rPr>
              <w:t xml:space="preserve">Нарушения со стороны органа слуха </w:t>
            </w:r>
            <w:r w:rsidRPr="0047255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D8C74A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 </w:t>
            </w:r>
          </w:p>
        </w:tc>
      </w:tr>
      <w:tr w:rsidR="0047255A" w:rsidRPr="0047255A" w14:paraId="56DA01AE" w14:textId="77777777" w:rsidTr="004B6147"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2ADED78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Часто</w:t>
            </w:r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57BBBA1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proofErr w:type="spellStart"/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вертиго</w:t>
            </w:r>
            <w:proofErr w:type="spellEnd"/>
          </w:p>
        </w:tc>
      </w:tr>
      <w:tr w:rsidR="0047255A" w:rsidRPr="0047255A" w14:paraId="75473892" w14:textId="77777777" w:rsidTr="004B6147"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7F5A2A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de-DE"/>
              </w:rPr>
              <w:t xml:space="preserve">Нарушения со стороны </w:t>
            </w:r>
            <w:proofErr w:type="spellStart"/>
            <w:r w:rsidRPr="0047255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de-DE"/>
              </w:rPr>
              <w:t>сердечнососудистой</w:t>
            </w:r>
            <w:proofErr w:type="spellEnd"/>
            <w:r w:rsidRPr="0047255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de-DE"/>
              </w:rPr>
              <w:t xml:space="preserve"> системы</w:t>
            </w:r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B2AA97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 </w:t>
            </w:r>
          </w:p>
        </w:tc>
      </w:tr>
      <w:tr w:rsidR="0047255A" w:rsidRPr="0047255A" w14:paraId="71501FCB" w14:textId="77777777" w:rsidTr="004B6147"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523173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Очень редко</w:t>
            </w:r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43FDEB9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атриовентрикулярная блокада, аритмия.</w:t>
            </w:r>
          </w:p>
        </w:tc>
      </w:tr>
      <w:tr w:rsidR="0047255A" w:rsidRPr="0047255A" w14:paraId="76C1045F" w14:textId="77777777" w:rsidTr="004B6147"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9E09E9E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de-DE"/>
              </w:rPr>
              <w:t>Нарушения со стороны сосудов</w:t>
            </w:r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931CE38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</w:p>
        </w:tc>
      </w:tr>
      <w:tr w:rsidR="0047255A" w:rsidRPr="0047255A" w14:paraId="1E911D9C" w14:textId="77777777" w:rsidTr="004B6147"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5D19C08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Очень редко</w:t>
            </w:r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55BD1EC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артериальная гипертензия.</w:t>
            </w:r>
          </w:p>
        </w:tc>
      </w:tr>
      <w:tr w:rsidR="0047255A" w:rsidRPr="0047255A" w14:paraId="2A05A79E" w14:textId="77777777" w:rsidTr="004B6147"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029991A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de-DE"/>
              </w:rPr>
              <w:t>Нарушения со стороны желудочно-кишечного тракта</w:t>
            </w:r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E35377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 </w:t>
            </w:r>
          </w:p>
        </w:tc>
      </w:tr>
      <w:tr w:rsidR="0047255A" w:rsidRPr="0047255A" w14:paraId="038C3C3E" w14:textId="77777777" w:rsidTr="004B6147"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5FC1265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Очень часто</w:t>
            </w:r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5A76CC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рвота, тошнота.</w:t>
            </w:r>
          </w:p>
        </w:tc>
      </w:tr>
      <w:tr w:rsidR="0047255A" w:rsidRPr="0047255A" w14:paraId="7D6C303D" w14:textId="77777777" w:rsidTr="004B6147"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5EFB89E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Часто</w:t>
            </w:r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8A51AD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диарея, боль в животе, запор.</w:t>
            </w:r>
          </w:p>
        </w:tc>
      </w:tr>
      <w:tr w:rsidR="0047255A" w:rsidRPr="0047255A" w14:paraId="140554B7" w14:textId="77777777" w:rsidTr="004B6147"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837E8F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Очень редко</w:t>
            </w:r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9B0B17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панкреатит и/или повышение уровня липазы и/или амилазы</w:t>
            </w:r>
          </w:p>
        </w:tc>
      </w:tr>
      <w:tr w:rsidR="0047255A" w:rsidRPr="0047255A" w14:paraId="52188D54" w14:textId="77777777" w:rsidTr="004B6147"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B8F9E6A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de-DE"/>
              </w:rPr>
              <w:t>Нарушения со стороны печени и желчного пузыря</w:t>
            </w:r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BD093F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 </w:t>
            </w:r>
          </w:p>
        </w:tc>
      </w:tr>
      <w:tr w:rsidR="0047255A" w:rsidRPr="0047255A" w14:paraId="65B553BE" w14:textId="77777777" w:rsidTr="004B6147"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2F2A862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Очень редко</w:t>
            </w:r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2327B6A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гепатит</w:t>
            </w:r>
          </w:p>
        </w:tc>
      </w:tr>
      <w:tr w:rsidR="0047255A" w:rsidRPr="0047255A" w14:paraId="297CA4D7" w14:textId="77777777" w:rsidTr="004B6147"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85A8FBE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de-DE"/>
              </w:rPr>
              <w:t xml:space="preserve">Нарушения со стороны кожи и подкожных тканей  </w:t>
            </w:r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495632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val="en-IN" w:eastAsia="de-DE"/>
              </w:rPr>
              <w:t> </w:t>
            </w:r>
          </w:p>
        </w:tc>
      </w:tr>
      <w:tr w:rsidR="0047255A" w:rsidRPr="0047255A" w14:paraId="36A5F9C5" w14:textId="77777777" w:rsidTr="004B6147"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CC9C6E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Часто</w:t>
            </w:r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D99F703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сыпь, алопеция, акне</w:t>
            </w:r>
          </w:p>
        </w:tc>
      </w:tr>
      <w:tr w:rsidR="0047255A" w:rsidRPr="0047255A" w14:paraId="5F701CED" w14:textId="77777777" w:rsidTr="004B6147"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6BBF94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Нечасто</w:t>
            </w:r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8A14F67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крапивница</w:t>
            </w:r>
          </w:p>
        </w:tc>
      </w:tr>
      <w:tr w:rsidR="0047255A" w:rsidRPr="0047255A" w14:paraId="3F15BB56" w14:textId="77777777" w:rsidTr="004B6147"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128956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Редко</w:t>
            </w:r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2B8EE5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 xml:space="preserve">Лекарственная сыпь </w:t>
            </w:r>
            <w:proofErr w:type="gramStart"/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 xml:space="preserve">с  </w:t>
            </w:r>
            <w:proofErr w:type="spellStart"/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эозинофилией</w:t>
            </w:r>
            <w:proofErr w:type="spellEnd"/>
            <w:proofErr w:type="gramEnd"/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 xml:space="preserve"> и системными симптомами (</w:t>
            </w: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val="en-IN" w:eastAsia="de-DE"/>
              </w:rPr>
              <w:t>DRESS</w:t>
            </w: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 xml:space="preserve">), острый генерализованный </w:t>
            </w:r>
            <w:proofErr w:type="spellStart"/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экзентематозный</w:t>
            </w:r>
            <w:proofErr w:type="spellEnd"/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 xml:space="preserve"> </w:t>
            </w:r>
            <w:proofErr w:type="spellStart"/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пустулез</w:t>
            </w:r>
            <w:proofErr w:type="spellEnd"/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 xml:space="preserve"> (</w:t>
            </w: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val="en-IN" w:eastAsia="de-DE"/>
              </w:rPr>
              <w:t>AGEP</w:t>
            </w: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)</w:t>
            </w:r>
          </w:p>
        </w:tc>
      </w:tr>
      <w:tr w:rsidR="0047255A" w:rsidRPr="0047255A" w14:paraId="7B55AC85" w14:textId="77777777" w:rsidTr="004B6147"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C0AB68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lastRenderedPageBreak/>
              <w:t xml:space="preserve">Очень редко </w:t>
            </w:r>
          </w:p>
          <w:p w14:paraId="5D7C9477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F587159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 xml:space="preserve">синдром </w:t>
            </w:r>
            <w:proofErr w:type="spellStart"/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Стивенса</w:t>
            </w:r>
            <w:proofErr w:type="spellEnd"/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 xml:space="preserve"> — Джонсона, токсический эпидермальный </w:t>
            </w:r>
            <w:proofErr w:type="spellStart"/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некролиз</w:t>
            </w:r>
            <w:proofErr w:type="spellEnd"/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 xml:space="preserve"> (синдром </w:t>
            </w:r>
            <w:proofErr w:type="spellStart"/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Лайелла</w:t>
            </w:r>
            <w:proofErr w:type="spellEnd"/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 xml:space="preserve">), ангионевротический отек, </w:t>
            </w:r>
            <w:proofErr w:type="spellStart"/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мультиформная</w:t>
            </w:r>
            <w:proofErr w:type="spellEnd"/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 xml:space="preserve"> эритема.</w:t>
            </w:r>
          </w:p>
          <w:p w14:paraId="4F012E2F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</w:p>
        </w:tc>
      </w:tr>
      <w:tr w:rsidR="0047255A" w:rsidRPr="0047255A" w14:paraId="4DCE91B1" w14:textId="77777777" w:rsidTr="004B6147"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0C8564A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de-DE"/>
              </w:rPr>
              <w:t>Нарушения со стороны костно-мышечной системы</w:t>
            </w:r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0A324FB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val="en-IN" w:eastAsia="de-DE"/>
              </w:rPr>
              <w:t> </w:t>
            </w:r>
          </w:p>
        </w:tc>
      </w:tr>
      <w:tr w:rsidR="0047255A" w:rsidRPr="0047255A" w14:paraId="3B4C84C4" w14:textId="77777777" w:rsidTr="004B6147"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B80B58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97F2DB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</w:p>
        </w:tc>
      </w:tr>
      <w:tr w:rsidR="0047255A" w:rsidRPr="0047255A" w14:paraId="62484994" w14:textId="77777777" w:rsidTr="004B6147"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18E1871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Редко</w:t>
            </w:r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34C543C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 xml:space="preserve">Сообщалось о снижении минеральной плотности костной ткани, нарушении остеогенеза, </w:t>
            </w:r>
            <w:proofErr w:type="gramStart"/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остеопорозе,  переломах</w:t>
            </w:r>
            <w:proofErr w:type="gramEnd"/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 xml:space="preserve"> среди пациентов, получавших длительную терапию </w:t>
            </w:r>
            <w:proofErr w:type="spellStart"/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окскарбазепином</w:t>
            </w:r>
            <w:proofErr w:type="spellEnd"/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 xml:space="preserve">. Каким образом </w:t>
            </w:r>
            <w:proofErr w:type="spellStart"/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окскарбазепин</w:t>
            </w:r>
            <w:proofErr w:type="spellEnd"/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 xml:space="preserve"> влияет на метаболизм костей не ясно.  </w:t>
            </w:r>
          </w:p>
        </w:tc>
      </w:tr>
      <w:tr w:rsidR="0047255A" w:rsidRPr="0047255A" w14:paraId="41C52630" w14:textId="77777777" w:rsidTr="004B6147"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A3B9886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Очень редко</w:t>
            </w:r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B56F36B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системная красная волчанка.</w:t>
            </w:r>
          </w:p>
        </w:tc>
      </w:tr>
      <w:tr w:rsidR="0047255A" w:rsidRPr="0047255A" w14:paraId="759C829F" w14:textId="77777777" w:rsidTr="004B6147"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356E2DE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de-DE"/>
              </w:rPr>
              <w:t>Общие нарушения и изменения в месте введения препарата</w:t>
            </w:r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74A39E8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val="en-IN" w:eastAsia="de-DE"/>
              </w:rPr>
              <w:t> </w:t>
            </w:r>
          </w:p>
        </w:tc>
      </w:tr>
      <w:tr w:rsidR="0047255A" w:rsidRPr="0047255A" w14:paraId="52FFFD85" w14:textId="77777777" w:rsidTr="004B6147"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4C0C05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Очень часто</w:t>
            </w:r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75D1D7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утомляемость</w:t>
            </w:r>
          </w:p>
        </w:tc>
      </w:tr>
      <w:tr w:rsidR="0047255A" w:rsidRPr="0047255A" w14:paraId="2F26527A" w14:textId="77777777" w:rsidTr="004B6147"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1ADBE0B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Часто</w:t>
            </w:r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16086F6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астения</w:t>
            </w:r>
          </w:p>
        </w:tc>
      </w:tr>
      <w:tr w:rsidR="0047255A" w:rsidRPr="0047255A" w14:paraId="6F274B04" w14:textId="77777777" w:rsidTr="004B6147"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36D441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de-DE"/>
              </w:rPr>
              <w:t>Результаты лабораторных и инструментальных исследований</w:t>
            </w:r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79BBD3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 </w:t>
            </w:r>
          </w:p>
        </w:tc>
      </w:tr>
      <w:tr w:rsidR="0047255A" w:rsidRPr="0047255A" w14:paraId="1A6563C1" w14:textId="77777777" w:rsidTr="004B6147"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75CF97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Нечасто</w:t>
            </w:r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FA9A681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повышение уровня печеночных ферментов, щелочной фосфатазы в крови</w:t>
            </w:r>
          </w:p>
        </w:tc>
      </w:tr>
      <w:tr w:rsidR="0047255A" w:rsidRPr="0047255A" w14:paraId="11ACF799" w14:textId="77777777" w:rsidTr="004B6147"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EB0A221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Редко</w:t>
            </w:r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9489C9D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снижение Т4 (клиническая значимость непонятна)</w:t>
            </w:r>
          </w:p>
        </w:tc>
      </w:tr>
      <w:tr w:rsidR="0047255A" w:rsidRPr="0047255A" w14:paraId="54948263" w14:textId="77777777" w:rsidTr="004B6147"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A363C7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de-DE"/>
              </w:rPr>
              <w:t>Травмы, отравления и осложнения процедур</w:t>
            </w:r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378FCE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val="en-IN" w:eastAsia="de-DE"/>
              </w:rPr>
              <w:t> </w:t>
            </w:r>
          </w:p>
        </w:tc>
      </w:tr>
      <w:tr w:rsidR="0047255A" w:rsidRPr="0047255A" w14:paraId="258A1E42" w14:textId="77777777" w:rsidTr="004B6147"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05B04C7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>Нечасто</w:t>
            </w:r>
          </w:p>
        </w:tc>
        <w:tc>
          <w:tcPr>
            <w:tcW w:w="3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D326F4" w14:textId="77777777" w:rsidR="0047255A" w:rsidRPr="0047255A" w:rsidRDefault="0047255A" w:rsidP="00472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</w:pPr>
            <w:r w:rsidRPr="0047255A">
              <w:rPr>
                <w:rFonts w:ascii="Times New Roman" w:eastAsia="Times New Roman" w:hAnsi="Times New Roman"/>
                <w:iCs/>
                <w:sz w:val="28"/>
                <w:szCs w:val="28"/>
                <w:lang w:eastAsia="de-DE"/>
              </w:rPr>
              <w:t xml:space="preserve">падение </w:t>
            </w:r>
          </w:p>
        </w:tc>
      </w:tr>
    </w:tbl>
    <w:p w14:paraId="3EB7859F" w14:textId="77777777" w:rsidR="0047255A" w:rsidRPr="0047255A" w:rsidRDefault="0047255A" w:rsidP="004725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de-DE"/>
        </w:rPr>
      </w:pPr>
    </w:p>
    <w:p w14:paraId="218DEEB8" w14:textId="77777777" w:rsidR="0047255A" w:rsidRPr="0047255A" w:rsidRDefault="0047255A" w:rsidP="004725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de-DE"/>
        </w:rPr>
      </w:pPr>
      <w:r w:rsidRPr="0047255A">
        <w:rPr>
          <w:rFonts w:ascii="Times New Roman" w:eastAsia="Times New Roman" w:hAnsi="Times New Roman"/>
          <w:b/>
          <w:bCs/>
          <w:iCs/>
          <w:sz w:val="28"/>
          <w:szCs w:val="28"/>
          <w:vertAlign w:val="superscript"/>
          <w:lang w:eastAsia="de-DE"/>
        </w:rPr>
        <w:t>#</w:t>
      </w:r>
      <w:r w:rsidRPr="0047255A">
        <w:rPr>
          <w:rFonts w:ascii="Times New Roman" w:eastAsia="Times New Roman" w:hAnsi="Times New Roman"/>
          <w:sz w:val="28"/>
          <w:szCs w:val="28"/>
          <w:lang w:eastAsia="de-DE"/>
        </w:rPr>
        <w:t>Повышенная чувствительность (в том числе полиорганной гиперчувствительность) характеризуется сыпью, лихорадкой. Могут быть задействованы другие органы и системы, как например кровь и лимфатическая система (</w:t>
      </w:r>
      <w:proofErr w:type="spellStart"/>
      <w:r w:rsidRPr="0047255A">
        <w:rPr>
          <w:rFonts w:ascii="Times New Roman" w:eastAsia="Times New Roman" w:hAnsi="Times New Roman"/>
          <w:sz w:val="28"/>
          <w:szCs w:val="28"/>
          <w:lang w:eastAsia="de-DE"/>
        </w:rPr>
        <w:t>эозинофилия</w:t>
      </w:r>
      <w:proofErr w:type="spellEnd"/>
      <w:r w:rsidRPr="0047255A">
        <w:rPr>
          <w:rFonts w:ascii="Times New Roman" w:eastAsia="Times New Roman" w:hAnsi="Times New Roman"/>
          <w:sz w:val="28"/>
          <w:szCs w:val="28"/>
          <w:lang w:eastAsia="de-DE"/>
        </w:rPr>
        <w:t>, тромбоцитопения, лейкопения, лимфаденопатия, спленомегалия), печень (гепатит, функциональная проба печени, не соответствующая норме), мышцы и суставы (отек сустава, миалгия, артралгия), нервная система (печёночная энцефалопатия), почки (почечная недостаточность, интерстициальный нефрит, протеинурия), легкие (отёк легких, астма, бронхоспазм, интерстициальное заболевание легких, одышка), ангионевротический отёк.</w:t>
      </w:r>
    </w:p>
    <w:p w14:paraId="5D0BC708" w14:textId="77777777" w:rsidR="0047255A" w:rsidRPr="0047255A" w:rsidRDefault="0047255A" w:rsidP="004725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de-DE"/>
        </w:rPr>
      </w:pPr>
      <w:r w:rsidRPr="0047255A">
        <w:rPr>
          <w:rFonts w:ascii="Times New Roman" w:eastAsia="Times New Roman" w:hAnsi="Times New Roman"/>
          <w:iCs/>
          <w:sz w:val="28"/>
          <w:szCs w:val="28"/>
          <w:vertAlign w:val="superscript"/>
          <w:lang w:eastAsia="de-DE"/>
        </w:rPr>
        <w:lastRenderedPageBreak/>
        <w:t>†</w:t>
      </w:r>
      <w:r w:rsidRPr="0047255A">
        <w:rPr>
          <w:rFonts w:ascii="Times New Roman" w:eastAsia="Times New Roman" w:hAnsi="Times New Roman"/>
          <w:iCs/>
          <w:sz w:val="28"/>
          <w:szCs w:val="28"/>
          <w:lang w:eastAsia="de-DE"/>
        </w:rPr>
        <w:t>гипонатриемия, ассоциированная с такими признаками и симптомами, как судороги, энцефалопатия, угнетение сознания, (дополнительные нежелательные эффекты указаны также в разделе нарушения со стороны нервной системы), нарушение зрения (в частности затуманенность зрения), гипотиреоз, рвота, тошнота.</w:t>
      </w:r>
    </w:p>
    <w:p w14:paraId="27DF74F8" w14:textId="77777777" w:rsidR="0047255A" w:rsidRPr="0047255A" w:rsidRDefault="0047255A" w:rsidP="004725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de-DE"/>
        </w:rPr>
      </w:pPr>
      <w:r w:rsidRPr="0047255A">
        <w:rPr>
          <w:rFonts w:ascii="Times New Roman" w:eastAsia="Times New Roman" w:hAnsi="Times New Roman"/>
          <w:sz w:val="28"/>
          <w:szCs w:val="28"/>
          <w:lang w:eastAsia="de-DE"/>
        </w:rPr>
        <w:t xml:space="preserve">Очень редко, в период применения </w:t>
      </w:r>
      <w:proofErr w:type="spellStart"/>
      <w:r w:rsidRPr="0047255A">
        <w:rPr>
          <w:rFonts w:ascii="Times New Roman" w:eastAsia="Times New Roman" w:hAnsi="Times New Roman"/>
          <w:sz w:val="28"/>
          <w:szCs w:val="28"/>
          <w:lang w:eastAsia="de-DE"/>
        </w:rPr>
        <w:t>окскарбазепина</w:t>
      </w:r>
      <w:proofErr w:type="spellEnd"/>
      <w:r w:rsidRPr="0047255A">
        <w:rPr>
          <w:rFonts w:ascii="Times New Roman" w:eastAsia="Times New Roman" w:hAnsi="Times New Roman"/>
          <w:sz w:val="28"/>
          <w:szCs w:val="28"/>
          <w:lang w:eastAsia="de-DE"/>
        </w:rPr>
        <w:t xml:space="preserve">, может развиться клинически значимая гипонатриемия (натрий &lt;125 ммоль/л). Зачастую она развивалась в течение первых 3 месяцев лечения </w:t>
      </w:r>
      <w:proofErr w:type="spellStart"/>
      <w:r w:rsidRPr="0047255A">
        <w:rPr>
          <w:rFonts w:ascii="Times New Roman" w:eastAsia="Times New Roman" w:hAnsi="Times New Roman"/>
          <w:sz w:val="28"/>
          <w:szCs w:val="28"/>
          <w:lang w:eastAsia="de-DE"/>
        </w:rPr>
        <w:t>окскарбазепином</w:t>
      </w:r>
      <w:proofErr w:type="spellEnd"/>
      <w:r w:rsidRPr="0047255A">
        <w:rPr>
          <w:rFonts w:ascii="Times New Roman" w:eastAsia="Times New Roman" w:hAnsi="Times New Roman"/>
          <w:sz w:val="28"/>
          <w:szCs w:val="28"/>
          <w:lang w:eastAsia="de-DE"/>
        </w:rPr>
        <w:t xml:space="preserve">, хотя были пациенты с плазменным уровнем натрия, который впервые снижался до показателя &lt;125 ммоль/л за период, более чем через 1 год после начала терапии. </w:t>
      </w:r>
    </w:p>
    <w:p w14:paraId="2A9073F2" w14:textId="77777777" w:rsidR="009D66AB" w:rsidRPr="00105976" w:rsidRDefault="009D66AB" w:rsidP="00B84D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14:paraId="39C382EC" w14:textId="77777777" w:rsidR="0047255A" w:rsidRPr="0047255A" w:rsidRDefault="0047255A" w:rsidP="0047255A">
      <w:pPr>
        <w:pStyle w:val="ac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725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 </w:t>
      </w:r>
    </w:p>
    <w:p w14:paraId="1C8261B1" w14:textId="77777777" w:rsidR="0047255A" w:rsidRPr="0047255A" w:rsidRDefault="0047255A" w:rsidP="0047255A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255A">
        <w:rPr>
          <w:rFonts w:ascii="Times New Roman" w:eastAsia="Times New Roman" w:hAnsi="Times New Roman"/>
          <w:sz w:val="28"/>
          <w:szCs w:val="28"/>
          <w:lang w:eastAsia="ru-RU"/>
        </w:rPr>
        <w:t>РГП на ПХВ «Национальный Центр экспертизы лекарственных средств и медицинских изделий» Комитета медицинского и фармацевтического контроля Министерства здравоохранения Республики Казахстан</w:t>
      </w:r>
    </w:p>
    <w:p w14:paraId="50EA817E" w14:textId="77777777" w:rsidR="0047255A" w:rsidRPr="0047255A" w:rsidRDefault="008E7AD1" w:rsidP="0047255A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8" w:history="1">
        <w:r w:rsidR="0047255A" w:rsidRPr="0047255A">
          <w:rPr>
            <w:rStyle w:val="af"/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="0047255A" w:rsidRPr="0047255A">
          <w:rPr>
            <w:rStyle w:val="af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="0047255A" w:rsidRPr="0047255A">
          <w:rPr>
            <w:rStyle w:val="af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="0047255A" w:rsidRPr="0047255A">
          <w:rPr>
            <w:rStyle w:val="af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47255A" w:rsidRPr="0047255A">
          <w:rPr>
            <w:rStyle w:val="af"/>
            <w:rFonts w:ascii="Times New Roman" w:eastAsia="Times New Roman" w:hAnsi="Times New Roman"/>
            <w:sz w:val="28"/>
            <w:szCs w:val="28"/>
            <w:lang w:val="en-US" w:eastAsia="ru-RU"/>
          </w:rPr>
          <w:t>ndda</w:t>
        </w:r>
        <w:proofErr w:type="spellEnd"/>
        <w:r w:rsidR="0047255A" w:rsidRPr="0047255A">
          <w:rPr>
            <w:rStyle w:val="af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47255A" w:rsidRPr="0047255A">
          <w:rPr>
            <w:rStyle w:val="af"/>
            <w:rFonts w:ascii="Times New Roman" w:eastAsia="Times New Roman" w:hAnsi="Times New Roman"/>
            <w:sz w:val="28"/>
            <w:szCs w:val="28"/>
            <w:lang w:val="en-US" w:eastAsia="ru-RU"/>
          </w:rPr>
          <w:t>kz</w:t>
        </w:r>
        <w:proofErr w:type="spellEnd"/>
      </w:hyperlink>
    </w:p>
    <w:p w14:paraId="7222C726" w14:textId="77777777" w:rsidR="006F7A1C" w:rsidRPr="00105976" w:rsidRDefault="006F7A1C" w:rsidP="00B84D4A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3EE93A" w14:textId="77777777" w:rsidR="000C2C4B" w:rsidRPr="00105976" w:rsidRDefault="000C2C4B" w:rsidP="00B84D4A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5976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14:paraId="7786299D" w14:textId="77777777" w:rsidR="001F3E0F" w:rsidRPr="00105976" w:rsidRDefault="001F3E0F" w:rsidP="00B84D4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8" w:name="2175220285"/>
      <w:r w:rsidRPr="0010597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Состав лекарственного препарата </w:t>
      </w:r>
      <w:bookmarkEnd w:id="8"/>
    </w:p>
    <w:p w14:paraId="48FB7856" w14:textId="77777777" w:rsidR="0047255A" w:rsidRPr="0047255A" w:rsidRDefault="0047255A" w:rsidP="0047255A">
      <w:pPr>
        <w:spacing w:after="0" w:line="240" w:lineRule="auto"/>
        <w:ind w:left="2977" w:hanging="2977"/>
        <w:jc w:val="both"/>
        <w:rPr>
          <w:rFonts w:ascii="Times New Roman" w:hAnsi="Times New Roman"/>
          <w:bCs/>
          <w:iCs/>
          <w:spacing w:val="-2"/>
          <w:sz w:val="28"/>
          <w:szCs w:val="28"/>
        </w:rPr>
      </w:pPr>
      <w:bookmarkStart w:id="9" w:name="2175220286"/>
      <w:r w:rsidRPr="0047255A">
        <w:rPr>
          <w:rFonts w:ascii="Times New Roman" w:hAnsi="Times New Roman"/>
          <w:bCs/>
          <w:iCs/>
          <w:spacing w:val="-2"/>
          <w:sz w:val="28"/>
          <w:szCs w:val="28"/>
        </w:rPr>
        <w:t xml:space="preserve">Одна таблетка содержит </w:t>
      </w:r>
    </w:p>
    <w:p w14:paraId="72444F3C" w14:textId="77777777" w:rsidR="0047255A" w:rsidRPr="0047255A" w:rsidRDefault="0047255A" w:rsidP="0047255A">
      <w:pPr>
        <w:spacing w:after="0" w:line="240" w:lineRule="auto"/>
        <w:ind w:left="2977" w:hanging="2977"/>
        <w:jc w:val="both"/>
        <w:rPr>
          <w:rFonts w:ascii="Times New Roman" w:hAnsi="Times New Roman"/>
          <w:iCs/>
          <w:spacing w:val="-2"/>
          <w:sz w:val="28"/>
          <w:szCs w:val="28"/>
        </w:rPr>
      </w:pPr>
      <w:r w:rsidRPr="0047255A">
        <w:rPr>
          <w:rFonts w:ascii="Times New Roman" w:hAnsi="Times New Roman"/>
          <w:i/>
          <w:iCs/>
          <w:spacing w:val="-2"/>
          <w:sz w:val="28"/>
          <w:szCs w:val="28"/>
        </w:rPr>
        <w:t xml:space="preserve">активное вещество </w:t>
      </w:r>
      <w:r w:rsidRPr="0047255A">
        <w:rPr>
          <w:rFonts w:ascii="Times New Roman" w:hAnsi="Times New Roman"/>
          <w:iCs/>
          <w:spacing w:val="-2"/>
          <w:sz w:val="28"/>
          <w:szCs w:val="28"/>
        </w:rPr>
        <w:t xml:space="preserve">- </w:t>
      </w:r>
      <w:proofErr w:type="spellStart"/>
      <w:r w:rsidRPr="0047255A">
        <w:rPr>
          <w:rFonts w:ascii="Times New Roman" w:hAnsi="Times New Roman"/>
          <w:iCs/>
          <w:spacing w:val="-2"/>
          <w:sz w:val="28"/>
          <w:szCs w:val="28"/>
        </w:rPr>
        <w:t>окскарбазепин</w:t>
      </w:r>
      <w:proofErr w:type="spellEnd"/>
      <w:r w:rsidRPr="0047255A">
        <w:rPr>
          <w:rFonts w:ascii="Times New Roman" w:hAnsi="Times New Roman"/>
          <w:iCs/>
          <w:spacing w:val="-2"/>
          <w:sz w:val="28"/>
          <w:szCs w:val="28"/>
        </w:rPr>
        <w:t xml:space="preserve"> 300 мг </w:t>
      </w:r>
    </w:p>
    <w:p w14:paraId="5991DDA2" w14:textId="77777777" w:rsidR="00A10177" w:rsidRDefault="0047255A" w:rsidP="00A10177">
      <w:pPr>
        <w:spacing w:after="0" w:line="240" w:lineRule="auto"/>
        <w:jc w:val="both"/>
        <w:rPr>
          <w:rFonts w:ascii="Times New Roman" w:hAnsi="Times New Roman"/>
          <w:iCs/>
          <w:spacing w:val="-2"/>
          <w:sz w:val="28"/>
          <w:szCs w:val="28"/>
        </w:rPr>
      </w:pPr>
      <w:r w:rsidRPr="0047255A">
        <w:rPr>
          <w:rFonts w:ascii="Times New Roman" w:hAnsi="Times New Roman"/>
          <w:i/>
          <w:iCs/>
          <w:spacing w:val="-2"/>
          <w:sz w:val="28"/>
          <w:szCs w:val="28"/>
        </w:rPr>
        <w:t>вспомогательные вещества</w:t>
      </w:r>
      <w:r w:rsidRPr="0047255A">
        <w:rPr>
          <w:rFonts w:ascii="Times New Roman" w:hAnsi="Times New Roman"/>
          <w:iCs/>
          <w:spacing w:val="-2"/>
          <w:sz w:val="28"/>
          <w:szCs w:val="28"/>
        </w:rPr>
        <w:t>: целлюлоза микрокристаллическая</w:t>
      </w:r>
      <w:r>
        <w:rPr>
          <w:rFonts w:ascii="Times New Roman" w:hAnsi="Times New Roman"/>
          <w:iCs/>
          <w:spacing w:val="-2"/>
          <w:sz w:val="28"/>
          <w:szCs w:val="28"/>
        </w:rPr>
        <w:t xml:space="preserve"> РН 102</w:t>
      </w:r>
      <w:r w:rsidRPr="0047255A">
        <w:rPr>
          <w:rFonts w:ascii="Times New Roman" w:hAnsi="Times New Roman"/>
          <w:iCs/>
          <w:spacing w:val="-2"/>
          <w:sz w:val="28"/>
          <w:szCs w:val="28"/>
        </w:rPr>
        <w:t>,</w:t>
      </w:r>
      <w:r>
        <w:rPr>
          <w:rFonts w:ascii="Times New Roman" w:hAnsi="Times New Roman"/>
          <w:iCs/>
          <w:spacing w:val="-2"/>
          <w:sz w:val="28"/>
          <w:szCs w:val="28"/>
        </w:rPr>
        <w:t xml:space="preserve"> </w:t>
      </w:r>
      <w:proofErr w:type="spellStart"/>
      <w:r w:rsidRPr="0047255A">
        <w:rPr>
          <w:rFonts w:ascii="Times New Roman" w:hAnsi="Times New Roman"/>
          <w:iCs/>
          <w:spacing w:val="-2"/>
          <w:sz w:val="28"/>
          <w:szCs w:val="28"/>
        </w:rPr>
        <w:t>кросповидон</w:t>
      </w:r>
      <w:proofErr w:type="spellEnd"/>
      <w:r w:rsidRPr="0047255A">
        <w:rPr>
          <w:rFonts w:ascii="Times New Roman" w:hAnsi="Times New Roman"/>
          <w:iCs/>
          <w:spacing w:val="-2"/>
          <w:sz w:val="28"/>
          <w:szCs w:val="28"/>
        </w:rPr>
        <w:t xml:space="preserve">, </w:t>
      </w:r>
      <w:proofErr w:type="spellStart"/>
      <w:r w:rsidRPr="0047255A">
        <w:rPr>
          <w:rFonts w:ascii="Times New Roman" w:hAnsi="Times New Roman"/>
          <w:iCs/>
          <w:spacing w:val="-2"/>
          <w:sz w:val="28"/>
          <w:szCs w:val="28"/>
        </w:rPr>
        <w:t>пови</w:t>
      </w:r>
      <w:r>
        <w:rPr>
          <w:rFonts w:ascii="Times New Roman" w:hAnsi="Times New Roman"/>
          <w:iCs/>
          <w:spacing w:val="-2"/>
          <w:sz w:val="28"/>
          <w:szCs w:val="28"/>
        </w:rPr>
        <w:t>дон</w:t>
      </w:r>
      <w:proofErr w:type="spellEnd"/>
      <w:r>
        <w:rPr>
          <w:rFonts w:ascii="Times New Roman" w:hAnsi="Times New Roman"/>
          <w:iCs/>
          <w:spacing w:val="-2"/>
          <w:sz w:val="28"/>
          <w:szCs w:val="28"/>
        </w:rPr>
        <w:t xml:space="preserve"> К30</w:t>
      </w:r>
      <w:r w:rsidRPr="0047255A">
        <w:rPr>
          <w:rFonts w:ascii="Times New Roman" w:hAnsi="Times New Roman"/>
          <w:iCs/>
          <w:spacing w:val="-2"/>
          <w:sz w:val="28"/>
          <w:szCs w:val="28"/>
        </w:rPr>
        <w:t xml:space="preserve">, кремния диоксид коллоидный безводный, магния </w:t>
      </w:r>
      <w:proofErr w:type="spellStart"/>
      <w:r w:rsidRPr="0047255A">
        <w:rPr>
          <w:rFonts w:ascii="Times New Roman" w:hAnsi="Times New Roman"/>
          <w:iCs/>
          <w:spacing w:val="-2"/>
          <w:sz w:val="28"/>
          <w:szCs w:val="28"/>
        </w:rPr>
        <w:t>стеарат</w:t>
      </w:r>
      <w:proofErr w:type="spellEnd"/>
      <w:r w:rsidR="00A10177">
        <w:rPr>
          <w:rFonts w:ascii="Times New Roman" w:hAnsi="Times New Roman"/>
          <w:iCs/>
          <w:spacing w:val="-2"/>
          <w:sz w:val="28"/>
          <w:szCs w:val="28"/>
        </w:rPr>
        <w:t xml:space="preserve"> </w:t>
      </w:r>
    </w:p>
    <w:p w14:paraId="4A8297E4" w14:textId="322892BB" w:rsidR="0047255A" w:rsidRPr="0047255A" w:rsidRDefault="0047255A" w:rsidP="00A10177">
      <w:pPr>
        <w:spacing w:after="0" w:line="240" w:lineRule="auto"/>
        <w:jc w:val="both"/>
        <w:rPr>
          <w:rFonts w:ascii="Times New Roman" w:hAnsi="Times New Roman"/>
          <w:iCs/>
          <w:spacing w:val="-2"/>
          <w:sz w:val="28"/>
          <w:szCs w:val="28"/>
        </w:rPr>
      </w:pPr>
      <w:r w:rsidRPr="0047255A">
        <w:rPr>
          <w:rFonts w:ascii="Times New Roman" w:hAnsi="Times New Roman"/>
          <w:i/>
          <w:iCs/>
          <w:spacing w:val="-2"/>
          <w:sz w:val="28"/>
          <w:szCs w:val="28"/>
        </w:rPr>
        <w:t>состав оболочки:</w:t>
      </w:r>
      <w:r w:rsidRPr="0047255A">
        <w:rPr>
          <w:rFonts w:ascii="Times New Roman" w:hAnsi="Times New Roman"/>
          <w:iCs/>
          <w:spacing w:val="-2"/>
          <w:sz w:val="28"/>
          <w:szCs w:val="28"/>
        </w:rPr>
        <w:t xml:space="preserve"> </w:t>
      </w:r>
      <w:proofErr w:type="spellStart"/>
      <w:r w:rsidRPr="0047255A">
        <w:rPr>
          <w:rFonts w:ascii="Times New Roman" w:hAnsi="Times New Roman"/>
          <w:iCs/>
          <w:spacing w:val="-2"/>
          <w:sz w:val="28"/>
          <w:szCs w:val="28"/>
        </w:rPr>
        <w:t>Оpadry</w:t>
      </w:r>
      <w:proofErr w:type="spellEnd"/>
      <w:r w:rsidRPr="0047255A">
        <w:rPr>
          <w:rFonts w:ascii="Times New Roman" w:hAnsi="Times New Roman"/>
          <w:iCs/>
          <w:spacing w:val="-2"/>
          <w:sz w:val="28"/>
          <w:szCs w:val="28"/>
        </w:rPr>
        <w:t xml:space="preserve"> 04F82782 желтый*</w:t>
      </w:r>
    </w:p>
    <w:p w14:paraId="0F09DD33" w14:textId="4BF0778D" w:rsidR="0047255A" w:rsidRPr="0047255A" w:rsidRDefault="0047255A" w:rsidP="0047255A">
      <w:pPr>
        <w:spacing w:after="0" w:line="240" w:lineRule="auto"/>
        <w:jc w:val="both"/>
        <w:rPr>
          <w:rFonts w:ascii="Times New Roman" w:hAnsi="Times New Roman"/>
          <w:iCs/>
          <w:spacing w:val="-2"/>
          <w:sz w:val="28"/>
          <w:szCs w:val="28"/>
        </w:rPr>
      </w:pPr>
      <w:r w:rsidRPr="0047255A">
        <w:rPr>
          <w:rFonts w:ascii="Times New Roman" w:hAnsi="Times New Roman"/>
          <w:iCs/>
          <w:spacing w:val="-2"/>
          <w:sz w:val="28"/>
          <w:szCs w:val="28"/>
        </w:rPr>
        <w:t xml:space="preserve">* - состав: </w:t>
      </w:r>
      <w:proofErr w:type="spellStart"/>
      <w:r w:rsidRPr="0047255A">
        <w:rPr>
          <w:rFonts w:ascii="Times New Roman" w:hAnsi="Times New Roman"/>
          <w:iCs/>
          <w:spacing w:val="-2"/>
          <w:sz w:val="28"/>
          <w:szCs w:val="28"/>
        </w:rPr>
        <w:t>полиэтиленгликоль</w:t>
      </w:r>
      <w:proofErr w:type="spellEnd"/>
      <w:r w:rsidRPr="0047255A">
        <w:rPr>
          <w:rFonts w:ascii="Times New Roman" w:hAnsi="Times New Roman"/>
          <w:iCs/>
          <w:spacing w:val="-2"/>
          <w:sz w:val="28"/>
          <w:szCs w:val="28"/>
        </w:rPr>
        <w:t xml:space="preserve">, </w:t>
      </w:r>
      <w:proofErr w:type="spellStart"/>
      <w:r w:rsidRPr="0047255A">
        <w:rPr>
          <w:rFonts w:ascii="Times New Roman" w:hAnsi="Times New Roman"/>
          <w:iCs/>
          <w:spacing w:val="-2"/>
          <w:sz w:val="28"/>
          <w:szCs w:val="28"/>
        </w:rPr>
        <w:t>гипромеллоза</w:t>
      </w:r>
      <w:proofErr w:type="spellEnd"/>
      <w:r w:rsidRPr="0047255A">
        <w:rPr>
          <w:rFonts w:ascii="Times New Roman" w:hAnsi="Times New Roman"/>
          <w:iCs/>
          <w:spacing w:val="-2"/>
          <w:sz w:val="28"/>
          <w:szCs w:val="28"/>
        </w:rPr>
        <w:t>, титана диоксид (Е 171), железа оксид желтый (Е 172)</w:t>
      </w:r>
    </w:p>
    <w:p w14:paraId="1CA6F7F8" w14:textId="77777777" w:rsidR="006B7A90" w:rsidRPr="00B84D4A" w:rsidRDefault="006B7A90" w:rsidP="00B84D4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84D4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p w14:paraId="70F0DA28" w14:textId="416A50DE" w:rsidR="009B52F5" w:rsidRDefault="00A10177" w:rsidP="00B84D4A">
      <w:pPr>
        <w:spacing w:after="0" w:line="240" w:lineRule="auto"/>
        <w:ind w:right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hu-HU" w:bidi="ru-RU"/>
        </w:rPr>
      </w:pPr>
      <w:bookmarkStart w:id="10" w:name="2175220287"/>
      <w:bookmarkEnd w:id="9"/>
      <w:r w:rsidRPr="00A10177">
        <w:rPr>
          <w:rFonts w:ascii="Times New Roman" w:eastAsia="Times New Roman" w:hAnsi="Times New Roman"/>
          <w:color w:val="000000"/>
          <w:sz w:val="28"/>
          <w:szCs w:val="28"/>
          <w:lang w:eastAsia="hu-HU" w:bidi="ru-RU"/>
        </w:rPr>
        <w:t xml:space="preserve">Таблетки, покрытые пленочной оболочкой, желтого цвета, </w:t>
      </w:r>
      <w:proofErr w:type="spellStart"/>
      <w:r w:rsidRPr="00A10177">
        <w:rPr>
          <w:rFonts w:ascii="Times New Roman" w:eastAsia="Times New Roman" w:hAnsi="Times New Roman"/>
          <w:color w:val="000000"/>
          <w:sz w:val="28"/>
          <w:szCs w:val="28"/>
          <w:lang w:eastAsia="hu-HU" w:bidi="ru-RU"/>
        </w:rPr>
        <w:t>капсулообразной</w:t>
      </w:r>
      <w:proofErr w:type="spellEnd"/>
      <w:r w:rsidRPr="00A10177">
        <w:rPr>
          <w:rFonts w:ascii="Times New Roman" w:eastAsia="Times New Roman" w:hAnsi="Times New Roman"/>
          <w:color w:val="000000"/>
          <w:sz w:val="28"/>
          <w:szCs w:val="28"/>
          <w:lang w:eastAsia="hu-HU" w:bidi="ru-RU"/>
        </w:rPr>
        <w:t xml:space="preserve"> формы, с риской на обеих сторонах</w:t>
      </w:r>
    </w:p>
    <w:p w14:paraId="26AD28CB" w14:textId="77777777" w:rsidR="00A10177" w:rsidRPr="00105976" w:rsidRDefault="00A10177" w:rsidP="00B84D4A">
      <w:pPr>
        <w:spacing w:after="0" w:line="240" w:lineRule="auto"/>
        <w:ind w:right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hu-HU" w:bidi="ru-RU"/>
        </w:rPr>
      </w:pPr>
    </w:p>
    <w:p w14:paraId="62EE1382" w14:textId="0D4BA836" w:rsidR="00410EFA" w:rsidRPr="00105976" w:rsidRDefault="001A63C9" w:rsidP="00B84D4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59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Форма </w:t>
      </w:r>
      <w:proofErr w:type="gramStart"/>
      <w:r w:rsidRPr="00105976">
        <w:rPr>
          <w:rFonts w:ascii="Times New Roman" w:eastAsia="Times New Roman" w:hAnsi="Times New Roman"/>
          <w:b/>
          <w:sz w:val="28"/>
          <w:szCs w:val="28"/>
          <w:lang w:eastAsia="ru-RU"/>
        </w:rPr>
        <w:t>выпуска</w:t>
      </w:r>
      <w:r w:rsidR="00410EFA" w:rsidRPr="001059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и</w:t>
      </w:r>
      <w:proofErr w:type="gramEnd"/>
      <w:r w:rsidR="00410EFA" w:rsidRPr="001059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упаковка</w:t>
      </w:r>
    </w:p>
    <w:p w14:paraId="2FCB9DB5" w14:textId="77777777" w:rsidR="00A10177" w:rsidRPr="00A10177" w:rsidRDefault="00A10177" w:rsidP="00A10177">
      <w:pPr>
        <w:spacing w:after="0" w:line="240" w:lineRule="auto"/>
        <w:jc w:val="both"/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</w:pPr>
      <w:r w:rsidRPr="00A10177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 xml:space="preserve">По 10 таблеток в контурной ячейковой упаковке из ПВХ пленки и алюминиевой фольги. </w:t>
      </w:r>
    </w:p>
    <w:p w14:paraId="316DEDD7" w14:textId="2EFAF1CB" w:rsidR="00A10177" w:rsidRPr="00A10177" w:rsidRDefault="00A10177" w:rsidP="00A10177">
      <w:pPr>
        <w:spacing w:after="0" w:line="240" w:lineRule="auto"/>
        <w:jc w:val="both"/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</w:pPr>
      <w:r w:rsidRPr="00A10177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>По 3 контурны</w:t>
      </w:r>
      <w:r w:rsidR="0014290C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>е</w:t>
      </w:r>
      <w:r w:rsidRPr="00A10177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 xml:space="preserve"> ячейковы</w:t>
      </w:r>
      <w:r w:rsidR="0014290C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>е</w:t>
      </w:r>
      <w:r w:rsidRPr="00A10177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 xml:space="preserve"> упаковк</w:t>
      </w:r>
      <w:r w:rsidR="0014290C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>и</w:t>
      </w:r>
      <w:r w:rsidRPr="00A10177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 xml:space="preserve"> вместе с инструкцией по медицинскому применению на казахском и русском языках помещают в пачку из картона.</w:t>
      </w:r>
    </w:p>
    <w:p w14:paraId="3DDF4A16" w14:textId="77777777" w:rsidR="00410EFA" w:rsidRPr="00105976" w:rsidRDefault="00410EFA" w:rsidP="00B84D4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A29F27A" w14:textId="77777777" w:rsidR="00410EFA" w:rsidRPr="00105976" w:rsidRDefault="00410EFA" w:rsidP="00B84D4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59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хранения </w:t>
      </w:r>
    </w:p>
    <w:p w14:paraId="76480CE8" w14:textId="3862CA37" w:rsidR="00870BA9" w:rsidRPr="00105976" w:rsidRDefault="00A10177" w:rsidP="00B84D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70BA9" w:rsidRPr="0010597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45241146" w14:textId="77777777" w:rsidR="000E01AB" w:rsidRPr="00105976" w:rsidRDefault="00D14D61" w:rsidP="00B84D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59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Не </w:t>
      </w:r>
      <w:r w:rsidR="000E01AB" w:rsidRPr="00105976">
        <w:rPr>
          <w:rFonts w:ascii="Times New Roman" w:eastAsia="Times New Roman" w:hAnsi="Times New Roman"/>
          <w:sz w:val="28"/>
          <w:szCs w:val="28"/>
          <w:lang w:eastAsia="ru-RU"/>
        </w:rPr>
        <w:t>примен</w:t>
      </w:r>
      <w:r w:rsidRPr="00105976">
        <w:rPr>
          <w:rFonts w:ascii="Times New Roman" w:eastAsia="Times New Roman" w:hAnsi="Times New Roman"/>
          <w:sz w:val="28"/>
          <w:szCs w:val="28"/>
          <w:lang w:eastAsia="ru-RU"/>
        </w:rPr>
        <w:t xml:space="preserve">ять </w:t>
      </w:r>
      <w:r w:rsidR="000E01AB" w:rsidRPr="00105976">
        <w:rPr>
          <w:rFonts w:ascii="Times New Roman" w:eastAsia="Times New Roman" w:hAnsi="Times New Roman"/>
          <w:sz w:val="28"/>
          <w:szCs w:val="28"/>
          <w:lang w:eastAsia="ru-RU"/>
        </w:rPr>
        <w:t>по истечении срока годности</w:t>
      </w:r>
      <w:r w:rsidR="007C5CF7" w:rsidRPr="001059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3B780FA" w14:textId="77777777" w:rsidR="007C5CF7" w:rsidRPr="00105976" w:rsidRDefault="007C5CF7" w:rsidP="00B84D4A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105976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Условия хранения</w:t>
      </w:r>
    </w:p>
    <w:p w14:paraId="24517F1D" w14:textId="77777777" w:rsidR="00A10177" w:rsidRPr="00A10177" w:rsidRDefault="00A10177" w:rsidP="00A10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177">
        <w:rPr>
          <w:rFonts w:ascii="Times New Roman" w:hAnsi="Times New Roman"/>
          <w:sz w:val="28"/>
          <w:szCs w:val="28"/>
        </w:rPr>
        <w:t>Хранить в сухом, защищенном от света месте, при температуре не выше 25</w:t>
      </w:r>
      <w:r w:rsidRPr="00A10177">
        <w:rPr>
          <w:rFonts w:ascii="Times New Roman" w:hAnsi="Times New Roman"/>
          <w:sz w:val="28"/>
          <w:szCs w:val="28"/>
          <w:vertAlign w:val="superscript"/>
        </w:rPr>
        <w:t>о</w:t>
      </w:r>
      <w:r w:rsidRPr="00A10177">
        <w:rPr>
          <w:rFonts w:ascii="Times New Roman" w:hAnsi="Times New Roman"/>
          <w:sz w:val="28"/>
          <w:szCs w:val="28"/>
        </w:rPr>
        <w:t>С.</w:t>
      </w:r>
    </w:p>
    <w:p w14:paraId="658645CA" w14:textId="77777777" w:rsidR="00A10177" w:rsidRPr="00A10177" w:rsidRDefault="00A10177" w:rsidP="00A10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0177">
        <w:rPr>
          <w:rFonts w:ascii="Times New Roman" w:hAnsi="Times New Roman"/>
          <w:sz w:val="28"/>
          <w:szCs w:val="28"/>
        </w:rPr>
        <w:t>Хранить в недоступном для детей месте!</w:t>
      </w:r>
    </w:p>
    <w:p w14:paraId="47D9F007" w14:textId="77777777" w:rsidR="007C5CF7" w:rsidRPr="00105976" w:rsidRDefault="007C5CF7" w:rsidP="00B84D4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EDA20CD" w14:textId="77777777" w:rsidR="004954E1" w:rsidRPr="00105976" w:rsidRDefault="004954E1" w:rsidP="00B84D4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5976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отпуска из аптек</w:t>
      </w:r>
    </w:p>
    <w:p w14:paraId="61290D4C" w14:textId="77777777" w:rsidR="004954E1" w:rsidRPr="00105976" w:rsidRDefault="004954E1" w:rsidP="00B84D4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059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рецепту </w:t>
      </w:r>
    </w:p>
    <w:p w14:paraId="7EEFF89E" w14:textId="77777777" w:rsidR="004954E1" w:rsidRPr="00105976" w:rsidRDefault="004954E1" w:rsidP="00B84D4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1" w:name="2175220288"/>
      <w:bookmarkEnd w:id="10"/>
    </w:p>
    <w:bookmarkEnd w:id="11"/>
    <w:p w14:paraId="5721C7B3" w14:textId="77777777" w:rsidR="006B7A90" w:rsidRPr="00105976" w:rsidRDefault="007C1693" w:rsidP="00B84D4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59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14:paraId="45F6F312" w14:textId="77777777" w:rsidR="00777502" w:rsidRPr="00777502" w:rsidRDefault="00777502" w:rsidP="00777502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bCs/>
          <w:sz w:val="28"/>
          <w:szCs w:val="28"/>
          <w:lang w:val="uk-UA" w:bidi="ru-RU"/>
        </w:rPr>
      </w:pPr>
      <w:r w:rsidRPr="00777502">
        <w:rPr>
          <w:rFonts w:ascii="Times New Roman" w:eastAsia="Microsoft Sans Serif" w:hAnsi="Times New Roman"/>
          <w:sz w:val="28"/>
          <w:szCs w:val="28"/>
          <w:lang w:bidi="ru-RU"/>
        </w:rPr>
        <w:t xml:space="preserve">Кусум </w:t>
      </w:r>
      <w:proofErr w:type="spellStart"/>
      <w:r w:rsidRPr="00777502">
        <w:rPr>
          <w:rFonts w:ascii="Times New Roman" w:eastAsia="Microsoft Sans Serif" w:hAnsi="Times New Roman"/>
          <w:sz w:val="28"/>
          <w:szCs w:val="28"/>
          <w:lang w:bidi="ru-RU"/>
        </w:rPr>
        <w:t>Хелткер</w:t>
      </w:r>
      <w:proofErr w:type="spellEnd"/>
      <w:r w:rsidRPr="00777502">
        <w:rPr>
          <w:rFonts w:ascii="Times New Roman" w:eastAsia="Microsoft Sans Serif" w:hAnsi="Times New Roman"/>
          <w:sz w:val="28"/>
          <w:szCs w:val="28"/>
          <w:lang w:bidi="ru-RU"/>
        </w:rPr>
        <w:t xml:space="preserve"> </w:t>
      </w:r>
      <w:proofErr w:type="spellStart"/>
      <w:r w:rsidRPr="00777502">
        <w:rPr>
          <w:rFonts w:ascii="Times New Roman" w:eastAsia="Microsoft Sans Serif" w:hAnsi="Times New Roman"/>
          <w:sz w:val="28"/>
          <w:szCs w:val="28"/>
          <w:lang w:bidi="ru-RU"/>
        </w:rPr>
        <w:t>Пвт</w:t>
      </w:r>
      <w:proofErr w:type="spellEnd"/>
      <w:r w:rsidRPr="00777502">
        <w:rPr>
          <w:rFonts w:ascii="Times New Roman" w:eastAsia="Microsoft Sans Serif" w:hAnsi="Times New Roman"/>
          <w:sz w:val="28"/>
          <w:szCs w:val="28"/>
          <w:lang w:bidi="ru-RU"/>
        </w:rPr>
        <w:t xml:space="preserve">. Лтд., </w:t>
      </w:r>
      <w:r w:rsidRPr="00777502">
        <w:rPr>
          <w:rFonts w:ascii="Times New Roman" w:eastAsia="Microsoft Sans Serif" w:hAnsi="Times New Roman"/>
          <w:bCs/>
          <w:sz w:val="28"/>
          <w:szCs w:val="28"/>
          <w:lang w:val="uk-UA" w:bidi="ru-RU"/>
        </w:rPr>
        <w:t xml:space="preserve">СП 289 (А), РИИКО </w:t>
      </w:r>
      <w:proofErr w:type="spellStart"/>
      <w:r w:rsidRPr="00777502">
        <w:rPr>
          <w:rFonts w:ascii="Times New Roman" w:eastAsia="Microsoft Sans Serif" w:hAnsi="Times New Roman"/>
          <w:bCs/>
          <w:sz w:val="28"/>
          <w:szCs w:val="28"/>
          <w:lang w:val="uk-UA" w:bidi="ru-RU"/>
        </w:rPr>
        <w:t>Индл</w:t>
      </w:r>
      <w:proofErr w:type="spellEnd"/>
      <w:r w:rsidRPr="00777502">
        <w:rPr>
          <w:rFonts w:ascii="Times New Roman" w:eastAsia="Microsoft Sans Serif" w:hAnsi="Times New Roman"/>
          <w:bCs/>
          <w:sz w:val="28"/>
          <w:szCs w:val="28"/>
          <w:lang w:val="uk-UA" w:bidi="ru-RU"/>
        </w:rPr>
        <w:t xml:space="preserve">. </w:t>
      </w:r>
      <w:proofErr w:type="spellStart"/>
      <w:r w:rsidRPr="00777502">
        <w:rPr>
          <w:rFonts w:ascii="Times New Roman" w:eastAsia="Microsoft Sans Serif" w:hAnsi="Times New Roman"/>
          <w:bCs/>
          <w:sz w:val="28"/>
          <w:szCs w:val="28"/>
          <w:lang w:val="uk-UA" w:bidi="ru-RU"/>
        </w:rPr>
        <w:t>Ареа</w:t>
      </w:r>
      <w:proofErr w:type="spellEnd"/>
      <w:r w:rsidRPr="00777502">
        <w:rPr>
          <w:rFonts w:ascii="Times New Roman" w:eastAsia="Microsoft Sans Serif" w:hAnsi="Times New Roman"/>
          <w:bCs/>
          <w:sz w:val="28"/>
          <w:szCs w:val="28"/>
          <w:lang w:val="uk-UA" w:bidi="ru-RU"/>
        </w:rPr>
        <w:t xml:space="preserve"> </w:t>
      </w:r>
      <w:proofErr w:type="spellStart"/>
      <w:r w:rsidRPr="00777502">
        <w:rPr>
          <w:rFonts w:ascii="Times New Roman" w:eastAsia="Microsoft Sans Serif" w:hAnsi="Times New Roman"/>
          <w:bCs/>
          <w:sz w:val="28"/>
          <w:szCs w:val="28"/>
          <w:lang w:val="uk-UA" w:bidi="ru-RU"/>
        </w:rPr>
        <w:t>Чопанки</w:t>
      </w:r>
      <w:proofErr w:type="spellEnd"/>
      <w:r w:rsidRPr="00777502">
        <w:rPr>
          <w:rFonts w:ascii="Times New Roman" w:eastAsia="Microsoft Sans Serif" w:hAnsi="Times New Roman"/>
          <w:bCs/>
          <w:sz w:val="28"/>
          <w:szCs w:val="28"/>
          <w:lang w:val="uk-UA" w:bidi="ru-RU"/>
        </w:rPr>
        <w:t xml:space="preserve">, </w:t>
      </w:r>
      <w:proofErr w:type="spellStart"/>
      <w:r w:rsidRPr="00777502">
        <w:rPr>
          <w:rFonts w:ascii="Times New Roman" w:eastAsia="Microsoft Sans Serif" w:hAnsi="Times New Roman"/>
          <w:bCs/>
          <w:sz w:val="28"/>
          <w:szCs w:val="28"/>
          <w:lang w:val="uk-UA" w:bidi="ru-RU"/>
        </w:rPr>
        <w:t>Бхивади</w:t>
      </w:r>
      <w:proofErr w:type="spellEnd"/>
      <w:r w:rsidRPr="00777502">
        <w:rPr>
          <w:rFonts w:ascii="Times New Roman" w:eastAsia="Microsoft Sans Serif" w:hAnsi="Times New Roman"/>
          <w:bCs/>
          <w:sz w:val="28"/>
          <w:szCs w:val="28"/>
          <w:lang w:val="uk-UA" w:bidi="ru-RU"/>
        </w:rPr>
        <w:t xml:space="preserve"> (Радж.), </w:t>
      </w:r>
      <w:proofErr w:type="spellStart"/>
      <w:r w:rsidRPr="00777502">
        <w:rPr>
          <w:rFonts w:ascii="Times New Roman" w:eastAsia="Microsoft Sans Serif" w:hAnsi="Times New Roman"/>
          <w:bCs/>
          <w:sz w:val="28"/>
          <w:szCs w:val="28"/>
          <w:lang w:val="uk-UA" w:bidi="ru-RU"/>
        </w:rPr>
        <w:t>Индия</w:t>
      </w:r>
      <w:proofErr w:type="spellEnd"/>
    </w:p>
    <w:p w14:paraId="2DD7D999" w14:textId="77777777" w:rsidR="00777502" w:rsidRPr="00777502" w:rsidRDefault="00777502" w:rsidP="00777502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bCs/>
          <w:iCs/>
          <w:sz w:val="28"/>
          <w:szCs w:val="28"/>
          <w:lang w:bidi="ru-RU"/>
        </w:rPr>
      </w:pPr>
      <w:r w:rsidRPr="00777502">
        <w:rPr>
          <w:rFonts w:ascii="Times New Roman" w:eastAsia="Microsoft Sans Serif" w:hAnsi="Times New Roman"/>
          <w:bCs/>
          <w:iCs/>
          <w:sz w:val="28"/>
          <w:szCs w:val="28"/>
          <w:lang w:bidi="ru-RU"/>
        </w:rPr>
        <w:t>Телефон: +91-1493-516561</w:t>
      </w:r>
    </w:p>
    <w:p w14:paraId="4CC3972D" w14:textId="77777777" w:rsidR="00777502" w:rsidRPr="00777502" w:rsidRDefault="00777502" w:rsidP="00777502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bCs/>
          <w:iCs/>
          <w:sz w:val="28"/>
          <w:szCs w:val="28"/>
          <w:lang w:bidi="ru-RU"/>
        </w:rPr>
      </w:pPr>
      <w:r w:rsidRPr="00777502">
        <w:rPr>
          <w:rFonts w:ascii="Times New Roman" w:eastAsia="Microsoft Sans Serif" w:hAnsi="Times New Roman"/>
          <w:bCs/>
          <w:iCs/>
          <w:sz w:val="28"/>
          <w:szCs w:val="28"/>
          <w:lang w:bidi="ru-RU"/>
        </w:rPr>
        <w:t>Факс: +91-1493-516562</w:t>
      </w:r>
    </w:p>
    <w:p w14:paraId="068B75F6" w14:textId="77777777" w:rsidR="00777502" w:rsidRPr="00777502" w:rsidRDefault="00777502" w:rsidP="00777502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bCs/>
          <w:sz w:val="28"/>
          <w:szCs w:val="28"/>
          <w:lang w:bidi="ru-RU"/>
        </w:rPr>
      </w:pPr>
      <w:r w:rsidRPr="00777502">
        <w:rPr>
          <w:rFonts w:ascii="Times New Roman" w:eastAsia="Microsoft Sans Serif" w:hAnsi="Times New Roman"/>
          <w:sz w:val="28"/>
          <w:szCs w:val="28"/>
          <w:lang w:bidi="ru-RU"/>
        </w:rPr>
        <w:t xml:space="preserve">Электронная почта: </w:t>
      </w:r>
      <w:hyperlink r:id="rId9" w:history="1">
        <w:r w:rsidRPr="00777502">
          <w:rPr>
            <w:rStyle w:val="af"/>
            <w:rFonts w:ascii="Times New Roman" w:eastAsia="Microsoft Sans Serif" w:hAnsi="Times New Roman"/>
            <w:bCs/>
            <w:sz w:val="28"/>
            <w:szCs w:val="28"/>
            <w:lang w:val="en-US" w:bidi="ru-RU"/>
          </w:rPr>
          <w:t>info</w:t>
        </w:r>
        <w:r w:rsidRPr="00777502">
          <w:rPr>
            <w:rStyle w:val="af"/>
            <w:rFonts w:ascii="Times New Roman" w:eastAsia="Microsoft Sans Serif" w:hAnsi="Times New Roman"/>
            <w:bCs/>
            <w:sz w:val="28"/>
            <w:szCs w:val="28"/>
            <w:lang w:bidi="ru-RU"/>
          </w:rPr>
          <w:t>@</w:t>
        </w:r>
        <w:proofErr w:type="spellStart"/>
        <w:r w:rsidRPr="00777502">
          <w:rPr>
            <w:rStyle w:val="af"/>
            <w:rFonts w:ascii="Times New Roman" w:eastAsia="Microsoft Sans Serif" w:hAnsi="Times New Roman"/>
            <w:bCs/>
            <w:sz w:val="28"/>
            <w:szCs w:val="28"/>
            <w:lang w:val="en-US" w:bidi="ru-RU"/>
          </w:rPr>
          <w:t>kusum</w:t>
        </w:r>
        <w:proofErr w:type="spellEnd"/>
        <w:r w:rsidRPr="00777502">
          <w:rPr>
            <w:rStyle w:val="af"/>
            <w:rFonts w:ascii="Times New Roman" w:eastAsia="Microsoft Sans Serif" w:hAnsi="Times New Roman"/>
            <w:bCs/>
            <w:sz w:val="28"/>
            <w:szCs w:val="28"/>
            <w:lang w:bidi="ru-RU"/>
          </w:rPr>
          <w:t>.</w:t>
        </w:r>
        <w:r w:rsidRPr="00777502">
          <w:rPr>
            <w:rStyle w:val="af"/>
            <w:rFonts w:ascii="Times New Roman" w:eastAsia="Microsoft Sans Serif" w:hAnsi="Times New Roman"/>
            <w:bCs/>
            <w:sz w:val="28"/>
            <w:szCs w:val="28"/>
            <w:lang w:val="en-US" w:bidi="ru-RU"/>
          </w:rPr>
          <w:t>com</w:t>
        </w:r>
      </w:hyperlink>
      <w:r w:rsidRPr="00777502">
        <w:rPr>
          <w:rFonts w:ascii="Times New Roman" w:eastAsia="Microsoft Sans Serif" w:hAnsi="Times New Roman"/>
          <w:bCs/>
          <w:sz w:val="28"/>
          <w:szCs w:val="28"/>
          <w:lang w:bidi="ru-RU"/>
        </w:rPr>
        <w:t xml:space="preserve"> </w:t>
      </w:r>
    </w:p>
    <w:p w14:paraId="2F392553" w14:textId="77777777" w:rsidR="007D681B" w:rsidRPr="00105976" w:rsidRDefault="007D681B" w:rsidP="00B84D4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E59BB84" w14:textId="77777777" w:rsidR="00D76048" w:rsidRPr="00105976" w:rsidRDefault="005A3C81" w:rsidP="00B84D4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597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D76048" w:rsidRPr="001059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14:paraId="137B930B" w14:textId="77777777" w:rsidR="00777502" w:rsidRPr="00777502" w:rsidRDefault="00777502" w:rsidP="00777502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bCs/>
          <w:sz w:val="28"/>
          <w:szCs w:val="28"/>
          <w:lang w:val="uk-UA" w:bidi="ru-RU"/>
        </w:rPr>
      </w:pPr>
      <w:bookmarkStart w:id="12" w:name="_Hlk14353711"/>
      <w:r w:rsidRPr="00777502">
        <w:rPr>
          <w:rFonts w:ascii="Times New Roman" w:eastAsia="Microsoft Sans Serif" w:hAnsi="Times New Roman"/>
          <w:sz w:val="28"/>
          <w:szCs w:val="28"/>
          <w:lang w:bidi="ru-RU"/>
        </w:rPr>
        <w:t xml:space="preserve">Кусум </w:t>
      </w:r>
      <w:proofErr w:type="spellStart"/>
      <w:r w:rsidRPr="00777502">
        <w:rPr>
          <w:rFonts w:ascii="Times New Roman" w:eastAsia="Microsoft Sans Serif" w:hAnsi="Times New Roman"/>
          <w:sz w:val="28"/>
          <w:szCs w:val="28"/>
          <w:lang w:bidi="ru-RU"/>
        </w:rPr>
        <w:t>Хелткер</w:t>
      </w:r>
      <w:proofErr w:type="spellEnd"/>
      <w:r w:rsidRPr="00777502">
        <w:rPr>
          <w:rFonts w:ascii="Times New Roman" w:eastAsia="Microsoft Sans Serif" w:hAnsi="Times New Roman"/>
          <w:sz w:val="28"/>
          <w:szCs w:val="28"/>
          <w:lang w:bidi="ru-RU"/>
        </w:rPr>
        <w:t xml:space="preserve"> </w:t>
      </w:r>
      <w:proofErr w:type="spellStart"/>
      <w:r w:rsidRPr="00777502">
        <w:rPr>
          <w:rFonts w:ascii="Times New Roman" w:eastAsia="Microsoft Sans Serif" w:hAnsi="Times New Roman"/>
          <w:sz w:val="28"/>
          <w:szCs w:val="28"/>
          <w:lang w:bidi="ru-RU"/>
        </w:rPr>
        <w:t>Пвт</w:t>
      </w:r>
      <w:proofErr w:type="spellEnd"/>
      <w:r w:rsidRPr="00777502">
        <w:rPr>
          <w:rFonts w:ascii="Times New Roman" w:eastAsia="Microsoft Sans Serif" w:hAnsi="Times New Roman"/>
          <w:sz w:val="28"/>
          <w:szCs w:val="28"/>
          <w:lang w:bidi="ru-RU"/>
        </w:rPr>
        <w:t xml:space="preserve">. Лтд., </w:t>
      </w:r>
      <w:bookmarkEnd w:id="12"/>
      <w:r w:rsidRPr="00777502">
        <w:rPr>
          <w:rFonts w:ascii="Times New Roman" w:eastAsia="Microsoft Sans Serif" w:hAnsi="Times New Roman"/>
          <w:bCs/>
          <w:sz w:val="28"/>
          <w:szCs w:val="28"/>
          <w:lang w:val="uk-UA" w:bidi="ru-RU"/>
        </w:rPr>
        <w:t xml:space="preserve">СП 289 (А), РИИКО </w:t>
      </w:r>
      <w:proofErr w:type="spellStart"/>
      <w:r w:rsidRPr="00777502">
        <w:rPr>
          <w:rFonts w:ascii="Times New Roman" w:eastAsia="Microsoft Sans Serif" w:hAnsi="Times New Roman"/>
          <w:bCs/>
          <w:sz w:val="28"/>
          <w:szCs w:val="28"/>
          <w:lang w:val="uk-UA" w:bidi="ru-RU"/>
        </w:rPr>
        <w:t>Индл</w:t>
      </w:r>
      <w:proofErr w:type="spellEnd"/>
      <w:r w:rsidRPr="00777502">
        <w:rPr>
          <w:rFonts w:ascii="Times New Roman" w:eastAsia="Microsoft Sans Serif" w:hAnsi="Times New Roman"/>
          <w:bCs/>
          <w:sz w:val="28"/>
          <w:szCs w:val="28"/>
          <w:lang w:val="uk-UA" w:bidi="ru-RU"/>
        </w:rPr>
        <w:t xml:space="preserve">. </w:t>
      </w:r>
      <w:proofErr w:type="spellStart"/>
      <w:r w:rsidRPr="00777502">
        <w:rPr>
          <w:rFonts w:ascii="Times New Roman" w:eastAsia="Microsoft Sans Serif" w:hAnsi="Times New Roman"/>
          <w:bCs/>
          <w:sz w:val="28"/>
          <w:szCs w:val="28"/>
          <w:lang w:val="uk-UA" w:bidi="ru-RU"/>
        </w:rPr>
        <w:t>Ареа</w:t>
      </w:r>
      <w:proofErr w:type="spellEnd"/>
      <w:r w:rsidRPr="00777502">
        <w:rPr>
          <w:rFonts w:ascii="Times New Roman" w:eastAsia="Microsoft Sans Serif" w:hAnsi="Times New Roman"/>
          <w:bCs/>
          <w:sz w:val="28"/>
          <w:szCs w:val="28"/>
          <w:lang w:val="uk-UA" w:bidi="ru-RU"/>
        </w:rPr>
        <w:t xml:space="preserve"> </w:t>
      </w:r>
      <w:proofErr w:type="spellStart"/>
      <w:r w:rsidRPr="00777502">
        <w:rPr>
          <w:rFonts w:ascii="Times New Roman" w:eastAsia="Microsoft Sans Serif" w:hAnsi="Times New Roman"/>
          <w:bCs/>
          <w:sz w:val="28"/>
          <w:szCs w:val="28"/>
          <w:lang w:val="uk-UA" w:bidi="ru-RU"/>
        </w:rPr>
        <w:t>Чопанки</w:t>
      </w:r>
      <w:proofErr w:type="spellEnd"/>
      <w:r w:rsidRPr="00777502">
        <w:rPr>
          <w:rFonts w:ascii="Times New Roman" w:eastAsia="Microsoft Sans Serif" w:hAnsi="Times New Roman"/>
          <w:bCs/>
          <w:sz w:val="28"/>
          <w:szCs w:val="28"/>
          <w:lang w:val="uk-UA" w:bidi="ru-RU"/>
        </w:rPr>
        <w:t xml:space="preserve">, </w:t>
      </w:r>
      <w:proofErr w:type="spellStart"/>
      <w:r w:rsidRPr="00777502">
        <w:rPr>
          <w:rFonts w:ascii="Times New Roman" w:eastAsia="Microsoft Sans Serif" w:hAnsi="Times New Roman"/>
          <w:bCs/>
          <w:sz w:val="28"/>
          <w:szCs w:val="28"/>
          <w:lang w:val="uk-UA" w:bidi="ru-RU"/>
        </w:rPr>
        <w:t>Бхивади</w:t>
      </w:r>
      <w:proofErr w:type="spellEnd"/>
      <w:r w:rsidRPr="00777502">
        <w:rPr>
          <w:rFonts w:ascii="Times New Roman" w:eastAsia="Microsoft Sans Serif" w:hAnsi="Times New Roman"/>
          <w:bCs/>
          <w:sz w:val="28"/>
          <w:szCs w:val="28"/>
          <w:lang w:val="uk-UA" w:bidi="ru-RU"/>
        </w:rPr>
        <w:t xml:space="preserve"> (Радж.), </w:t>
      </w:r>
      <w:proofErr w:type="spellStart"/>
      <w:r w:rsidRPr="00777502">
        <w:rPr>
          <w:rFonts w:ascii="Times New Roman" w:eastAsia="Microsoft Sans Serif" w:hAnsi="Times New Roman"/>
          <w:bCs/>
          <w:sz w:val="28"/>
          <w:szCs w:val="28"/>
          <w:lang w:val="uk-UA" w:bidi="ru-RU"/>
        </w:rPr>
        <w:t>Индия</w:t>
      </w:r>
      <w:proofErr w:type="spellEnd"/>
    </w:p>
    <w:p w14:paraId="06C4C98B" w14:textId="77777777" w:rsidR="00777502" w:rsidRPr="00777502" w:rsidRDefault="00777502" w:rsidP="00777502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bCs/>
          <w:iCs/>
          <w:sz w:val="28"/>
          <w:szCs w:val="28"/>
          <w:lang w:bidi="ru-RU"/>
        </w:rPr>
      </w:pPr>
      <w:r w:rsidRPr="00777502">
        <w:rPr>
          <w:rFonts w:ascii="Times New Roman" w:eastAsia="Microsoft Sans Serif" w:hAnsi="Times New Roman"/>
          <w:bCs/>
          <w:iCs/>
          <w:sz w:val="28"/>
          <w:szCs w:val="28"/>
          <w:lang w:bidi="ru-RU"/>
        </w:rPr>
        <w:t>Телефон: +91-1493-516561</w:t>
      </w:r>
    </w:p>
    <w:p w14:paraId="467483FB" w14:textId="77777777" w:rsidR="00777502" w:rsidRPr="00777502" w:rsidRDefault="00777502" w:rsidP="00777502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bCs/>
          <w:iCs/>
          <w:sz w:val="28"/>
          <w:szCs w:val="28"/>
          <w:lang w:bidi="ru-RU"/>
        </w:rPr>
      </w:pPr>
      <w:r w:rsidRPr="00777502">
        <w:rPr>
          <w:rFonts w:ascii="Times New Roman" w:eastAsia="Microsoft Sans Serif" w:hAnsi="Times New Roman"/>
          <w:bCs/>
          <w:iCs/>
          <w:sz w:val="28"/>
          <w:szCs w:val="28"/>
          <w:lang w:bidi="ru-RU"/>
        </w:rPr>
        <w:t>Факс: +91-1493-516562</w:t>
      </w:r>
    </w:p>
    <w:p w14:paraId="7EF80DA5" w14:textId="77777777" w:rsidR="00777502" w:rsidRPr="00777502" w:rsidRDefault="00777502" w:rsidP="00777502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bCs/>
          <w:sz w:val="28"/>
          <w:szCs w:val="28"/>
          <w:lang w:bidi="ru-RU"/>
        </w:rPr>
      </w:pPr>
      <w:r w:rsidRPr="00777502">
        <w:rPr>
          <w:rFonts w:ascii="Times New Roman" w:eastAsia="Microsoft Sans Serif" w:hAnsi="Times New Roman"/>
          <w:sz w:val="28"/>
          <w:szCs w:val="28"/>
          <w:lang w:bidi="ru-RU"/>
        </w:rPr>
        <w:t xml:space="preserve">Электронная почта: </w:t>
      </w:r>
      <w:hyperlink r:id="rId10" w:history="1">
        <w:r w:rsidRPr="00777502">
          <w:rPr>
            <w:rStyle w:val="af"/>
            <w:rFonts w:ascii="Times New Roman" w:eastAsia="Microsoft Sans Serif" w:hAnsi="Times New Roman"/>
            <w:bCs/>
            <w:sz w:val="28"/>
            <w:szCs w:val="28"/>
            <w:lang w:val="en-US" w:bidi="ru-RU"/>
          </w:rPr>
          <w:t>info</w:t>
        </w:r>
        <w:r w:rsidRPr="00777502">
          <w:rPr>
            <w:rStyle w:val="af"/>
            <w:rFonts w:ascii="Times New Roman" w:eastAsia="Microsoft Sans Serif" w:hAnsi="Times New Roman"/>
            <w:bCs/>
            <w:sz w:val="28"/>
            <w:szCs w:val="28"/>
            <w:lang w:bidi="ru-RU"/>
          </w:rPr>
          <w:t>@</w:t>
        </w:r>
        <w:proofErr w:type="spellStart"/>
        <w:r w:rsidRPr="00777502">
          <w:rPr>
            <w:rStyle w:val="af"/>
            <w:rFonts w:ascii="Times New Roman" w:eastAsia="Microsoft Sans Serif" w:hAnsi="Times New Roman"/>
            <w:bCs/>
            <w:sz w:val="28"/>
            <w:szCs w:val="28"/>
            <w:lang w:val="en-US" w:bidi="ru-RU"/>
          </w:rPr>
          <w:t>kusum</w:t>
        </w:r>
        <w:proofErr w:type="spellEnd"/>
        <w:r w:rsidRPr="00777502">
          <w:rPr>
            <w:rStyle w:val="af"/>
            <w:rFonts w:ascii="Times New Roman" w:eastAsia="Microsoft Sans Serif" w:hAnsi="Times New Roman"/>
            <w:bCs/>
            <w:sz w:val="28"/>
            <w:szCs w:val="28"/>
            <w:lang w:bidi="ru-RU"/>
          </w:rPr>
          <w:t>.</w:t>
        </w:r>
        <w:r w:rsidRPr="00777502">
          <w:rPr>
            <w:rStyle w:val="af"/>
            <w:rFonts w:ascii="Times New Roman" w:eastAsia="Microsoft Sans Serif" w:hAnsi="Times New Roman"/>
            <w:bCs/>
            <w:sz w:val="28"/>
            <w:szCs w:val="28"/>
            <w:lang w:val="en-US" w:bidi="ru-RU"/>
          </w:rPr>
          <w:t>com</w:t>
        </w:r>
      </w:hyperlink>
      <w:r w:rsidRPr="00777502">
        <w:rPr>
          <w:rFonts w:ascii="Times New Roman" w:eastAsia="Microsoft Sans Serif" w:hAnsi="Times New Roman"/>
          <w:bCs/>
          <w:sz w:val="28"/>
          <w:szCs w:val="28"/>
          <w:lang w:bidi="ru-RU"/>
        </w:rPr>
        <w:t xml:space="preserve"> </w:t>
      </w:r>
    </w:p>
    <w:p w14:paraId="0D306E80" w14:textId="77777777" w:rsidR="007D681B" w:rsidRPr="00105976" w:rsidRDefault="007D681B" w:rsidP="00B84D4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60BEC36" w14:textId="77777777" w:rsidR="00482FDF" w:rsidRPr="00105976" w:rsidRDefault="00482FDF" w:rsidP="00B84D4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5976">
        <w:rPr>
          <w:rFonts w:ascii="Times New Roman" w:hAnsi="Times New Roman"/>
          <w:b/>
          <w:iCs/>
          <w:sz w:val="28"/>
          <w:szCs w:val="28"/>
          <w:lang w:val="kk-KZ"/>
        </w:rPr>
        <w:t xml:space="preserve">Наименование, адрес и контактные данные  (телефон,  факс,  электронная  почта) организации </w:t>
      </w:r>
      <w:r w:rsidRPr="00105976">
        <w:rPr>
          <w:rFonts w:ascii="Times New Roman" w:hAnsi="Times New Roman"/>
          <w:b/>
          <w:iCs/>
          <w:sz w:val="28"/>
          <w:szCs w:val="28"/>
        </w:rPr>
        <w:t xml:space="preserve">на территории Республики Казахстан, принимающей претензии (предложения)  по качеству лекарственных  средств  от потребителей и  </w:t>
      </w:r>
      <w:proofErr w:type="spellStart"/>
      <w:r w:rsidRPr="00105976">
        <w:rPr>
          <w:rFonts w:ascii="Times New Roman" w:hAnsi="Times New Roman"/>
          <w:b/>
          <w:iCs/>
          <w:sz w:val="28"/>
          <w:szCs w:val="28"/>
          <w:lang w:val="de-DE" w:eastAsia="de-DE"/>
        </w:rPr>
        <w:t>ответственной</w:t>
      </w:r>
      <w:proofErr w:type="spellEnd"/>
      <w:r w:rsidRPr="00105976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105976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Pr="00105976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105976">
        <w:rPr>
          <w:rFonts w:ascii="Times New Roman" w:hAnsi="Times New Roman"/>
          <w:b/>
          <w:iCs/>
          <w:sz w:val="28"/>
          <w:szCs w:val="28"/>
          <w:lang w:val="de-DE" w:eastAsia="de-DE"/>
        </w:rPr>
        <w:t>пострегистрационное</w:t>
      </w:r>
      <w:proofErr w:type="spellEnd"/>
      <w:r w:rsidRPr="00105976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105976">
        <w:rPr>
          <w:rFonts w:ascii="Times New Roman" w:hAnsi="Times New Roman"/>
          <w:b/>
          <w:iCs/>
          <w:sz w:val="28"/>
          <w:szCs w:val="28"/>
          <w:lang w:val="de-DE" w:eastAsia="de-DE"/>
        </w:rPr>
        <w:t>наблюдение</w:t>
      </w:r>
      <w:proofErr w:type="spellEnd"/>
      <w:r w:rsidRPr="00105976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105976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Pr="00105976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105976">
        <w:rPr>
          <w:rFonts w:ascii="Times New Roman" w:hAnsi="Times New Roman"/>
          <w:b/>
          <w:iCs/>
          <w:sz w:val="28"/>
          <w:szCs w:val="28"/>
          <w:lang w:val="de-DE" w:eastAsia="de-DE"/>
        </w:rPr>
        <w:t>безопасностью</w:t>
      </w:r>
      <w:proofErr w:type="spellEnd"/>
      <w:r w:rsidRPr="00105976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105976">
        <w:rPr>
          <w:rFonts w:ascii="Times New Roman" w:hAnsi="Times New Roman"/>
          <w:b/>
          <w:iCs/>
          <w:sz w:val="28"/>
          <w:szCs w:val="28"/>
          <w:lang w:val="de-DE" w:eastAsia="de-DE"/>
        </w:rPr>
        <w:t>лекарственного</w:t>
      </w:r>
      <w:proofErr w:type="spellEnd"/>
      <w:r w:rsidRPr="00105976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105976">
        <w:rPr>
          <w:rFonts w:ascii="Times New Roman" w:hAnsi="Times New Roman"/>
          <w:b/>
          <w:iCs/>
          <w:sz w:val="28"/>
          <w:szCs w:val="28"/>
          <w:lang w:val="de-DE" w:eastAsia="de-DE"/>
        </w:rPr>
        <w:t>средства</w:t>
      </w:r>
      <w:proofErr w:type="spellEnd"/>
    </w:p>
    <w:p w14:paraId="37A16770" w14:textId="77777777" w:rsidR="009D66AB" w:rsidRPr="009D66AB" w:rsidRDefault="009D66AB" w:rsidP="009D66AB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9D66AB">
        <w:rPr>
          <w:rFonts w:eastAsia="Microsoft Sans Serif"/>
          <w:sz w:val="28"/>
          <w:szCs w:val="28"/>
          <w:lang w:bidi="ru-RU"/>
        </w:rPr>
        <w:t>ТОО «</w:t>
      </w:r>
      <w:proofErr w:type="spellStart"/>
      <w:r w:rsidRPr="009D66AB">
        <w:rPr>
          <w:rFonts w:eastAsia="Microsoft Sans Serif"/>
          <w:sz w:val="28"/>
          <w:szCs w:val="28"/>
          <w:lang w:bidi="ru-RU"/>
        </w:rPr>
        <w:t>Дәрі</w:t>
      </w:r>
      <w:proofErr w:type="spellEnd"/>
      <w:r w:rsidRPr="009D66AB">
        <w:rPr>
          <w:rFonts w:eastAsia="Microsoft Sans Serif"/>
          <w:sz w:val="28"/>
          <w:szCs w:val="28"/>
          <w:lang w:bidi="ru-RU"/>
        </w:rPr>
        <w:t xml:space="preserve">-Фарм (Казахстан)», г. Алматы, ул. Хаджи </w:t>
      </w:r>
      <w:proofErr w:type="spellStart"/>
      <w:r w:rsidRPr="009D66AB">
        <w:rPr>
          <w:rFonts w:eastAsia="Microsoft Sans Serif"/>
          <w:sz w:val="28"/>
          <w:szCs w:val="28"/>
          <w:lang w:bidi="ru-RU"/>
        </w:rPr>
        <w:t>Мукана</w:t>
      </w:r>
      <w:proofErr w:type="spellEnd"/>
      <w:r w:rsidRPr="009D66AB">
        <w:rPr>
          <w:rFonts w:eastAsia="Microsoft Sans Serif"/>
          <w:sz w:val="28"/>
          <w:szCs w:val="28"/>
          <w:lang w:bidi="ru-RU"/>
        </w:rPr>
        <w:t xml:space="preserve"> 22/5, БЦ «Хан-Тенгри».</w:t>
      </w:r>
    </w:p>
    <w:p w14:paraId="460A085B" w14:textId="77777777" w:rsidR="009D66AB" w:rsidRPr="00A10177" w:rsidRDefault="009D66AB" w:rsidP="009D66AB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A10177">
        <w:rPr>
          <w:rFonts w:eastAsia="Microsoft Sans Serif"/>
          <w:sz w:val="28"/>
          <w:szCs w:val="28"/>
          <w:lang w:bidi="ru-RU"/>
        </w:rPr>
        <w:t>Тел/факс: 8(727) 295-26-50 </w:t>
      </w:r>
    </w:p>
    <w:p w14:paraId="375E60A5" w14:textId="77777777" w:rsidR="00870BA9" w:rsidRPr="00105976" w:rsidRDefault="00870BA9" w:rsidP="00B84D4A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105976">
        <w:rPr>
          <w:rFonts w:eastAsia="Microsoft Sans Serif"/>
          <w:sz w:val="28"/>
          <w:szCs w:val="28"/>
          <w:lang w:bidi="ru-RU"/>
        </w:rPr>
        <w:t>Тел/факс: 8(727) 295-26-50 </w:t>
      </w:r>
    </w:p>
    <w:p w14:paraId="3AAE5A3B" w14:textId="77777777" w:rsidR="00870BA9" w:rsidRPr="00105976" w:rsidRDefault="00870BA9" w:rsidP="00B84D4A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105976">
        <w:rPr>
          <w:rFonts w:eastAsia="Microsoft Sans Serif"/>
          <w:sz w:val="28"/>
          <w:szCs w:val="28"/>
          <w:lang w:bidi="ru-RU"/>
        </w:rPr>
        <w:t xml:space="preserve">Адрес электронной почты: </w:t>
      </w:r>
      <w:hyperlink r:id="rId11" w:history="1">
        <w:r w:rsidRPr="00105976">
          <w:rPr>
            <w:rStyle w:val="af"/>
            <w:rFonts w:eastAsia="Microsoft Sans Serif"/>
            <w:sz w:val="28"/>
            <w:szCs w:val="28"/>
            <w:lang w:bidi="ru-RU"/>
          </w:rPr>
          <w:t>phv@kusum.kz</w:t>
        </w:r>
      </w:hyperlink>
    </w:p>
    <w:sectPr w:rsidR="00870BA9" w:rsidRPr="00105976" w:rsidSect="00105976">
      <w:head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0456B" w14:textId="77777777" w:rsidR="008E7AD1" w:rsidRDefault="008E7AD1" w:rsidP="00D275FC">
      <w:pPr>
        <w:spacing w:after="0" w:line="240" w:lineRule="auto"/>
      </w:pPr>
      <w:r>
        <w:separator/>
      </w:r>
    </w:p>
  </w:endnote>
  <w:endnote w:type="continuationSeparator" w:id="0">
    <w:p w14:paraId="7C154A18" w14:textId="77777777" w:rsidR="008E7AD1" w:rsidRDefault="008E7AD1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12D6E" w14:textId="77777777" w:rsidR="008E7AD1" w:rsidRDefault="008E7AD1" w:rsidP="00D275FC">
      <w:pPr>
        <w:spacing w:after="0" w:line="240" w:lineRule="auto"/>
      </w:pPr>
      <w:r>
        <w:separator/>
      </w:r>
    </w:p>
  </w:footnote>
  <w:footnote w:type="continuationSeparator" w:id="0">
    <w:p w14:paraId="25576E30" w14:textId="77777777" w:rsidR="008E7AD1" w:rsidRDefault="008E7AD1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D3BBA" w14:textId="77777777" w:rsidR="00D275FC" w:rsidRDefault="005B40B9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B34448" wp14:editId="774F23C4">
              <wp:simplePos x="0" y="0"/>
              <wp:positionH relativeFrom="column">
                <wp:posOffset>6099175</wp:posOffset>
              </wp:positionH>
              <wp:positionV relativeFrom="paragraph">
                <wp:posOffset>619125</wp:posOffset>
              </wp:positionV>
              <wp:extent cx="381000" cy="8018780"/>
              <wp:effectExtent l="3175" t="0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2AE20" w14:textId="77777777" w:rsidR="00EE2469" w:rsidRPr="00EE2469" w:rsidRDefault="00EE2469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B344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0.25pt;margin-top:48.7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" stroked="f">
              <v:textbox style="layout-flow:vertical;mso-layout-flow-alt:bottom-to-top">
                <w:txbxContent>
                  <w:p w14:paraId="27E2AE20" w14:textId="77777777" w:rsidR="00EE2469" w:rsidRPr="00EE2469" w:rsidRDefault="00EE2469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1C1D73" wp14:editId="7BA2995E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A1D67F" w14:textId="77777777"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1C1D73" id="Поле 2" o:spid="_x0000_s1027" type="#_x0000_t202" style="position:absolute;margin-left:494.4pt;margin-top:48.75pt;width:30pt;height:29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" filled="f" stroked="f" strokeweight=".5pt">
              <v:path arrowok="t"/>
              <v:textbox style="layout-flow:vertical;mso-layout-flow-alt:bottom-to-top">
                <w:txbxContent>
                  <w:p w14:paraId="09A1D67F" w14:textId="77777777"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7250416">
    <w:abstractNumId w:val="16"/>
  </w:num>
  <w:num w:numId="2" w16cid:durableId="1111125273">
    <w:abstractNumId w:val="3"/>
  </w:num>
  <w:num w:numId="3" w16cid:durableId="611933748">
    <w:abstractNumId w:val="2"/>
  </w:num>
  <w:num w:numId="4" w16cid:durableId="965739381">
    <w:abstractNumId w:val="18"/>
  </w:num>
  <w:num w:numId="5" w16cid:durableId="713579172">
    <w:abstractNumId w:val="23"/>
  </w:num>
  <w:num w:numId="6" w16cid:durableId="1246377566">
    <w:abstractNumId w:val="5"/>
  </w:num>
  <w:num w:numId="7" w16cid:durableId="1985889652">
    <w:abstractNumId w:val="21"/>
  </w:num>
  <w:num w:numId="8" w16cid:durableId="1581983806">
    <w:abstractNumId w:val="7"/>
  </w:num>
  <w:num w:numId="9" w16cid:durableId="1632664473">
    <w:abstractNumId w:val="15"/>
  </w:num>
  <w:num w:numId="10" w16cid:durableId="241986071">
    <w:abstractNumId w:val="8"/>
  </w:num>
  <w:num w:numId="11" w16cid:durableId="1635482924">
    <w:abstractNumId w:val="14"/>
  </w:num>
  <w:num w:numId="12" w16cid:durableId="683285867">
    <w:abstractNumId w:val="17"/>
  </w:num>
  <w:num w:numId="13" w16cid:durableId="1568686670">
    <w:abstractNumId w:val="19"/>
  </w:num>
  <w:num w:numId="14" w16cid:durableId="1934850624">
    <w:abstractNumId w:val="11"/>
  </w:num>
  <w:num w:numId="15" w16cid:durableId="1422874658">
    <w:abstractNumId w:val="0"/>
  </w:num>
  <w:num w:numId="16" w16cid:durableId="865410500">
    <w:abstractNumId w:val="22"/>
  </w:num>
  <w:num w:numId="17" w16cid:durableId="2013876693">
    <w:abstractNumId w:val="13"/>
  </w:num>
  <w:num w:numId="18" w16cid:durableId="1337810328">
    <w:abstractNumId w:val="12"/>
  </w:num>
  <w:num w:numId="19" w16cid:durableId="934096110">
    <w:abstractNumId w:val="6"/>
  </w:num>
  <w:num w:numId="20" w16cid:durableId="44060816">
    <w:abstractNumId w:val="1"/>
  </w:num>
  <w:num w:numId="21" w16cid:durableId="1835803501">
    <w:abstractNumId w:val="9"/>
  </w:num>
  <w:num w:numId="22" w16cid:durableId="638805516">
    <w:abstractNumId w:val="4"/>
  </w:num>
  <w:num w:numId="23" w16cid:durableId="1364864057">
    <w:abstractNumId w:val="20"/>
  </w:num>
  <w:num w:numId="24" w16cid:durableId="9454316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48"/>
    <w:rsid w:val="00010371"/>
    <w:rsid w:val="00021C96"/>
    <w:rsid w:val="000264BB"/>
    <w:rsid w:val="00027879"/>
    <w:rsid w:val="00033FC1"/>
    <w:rsid w:val="000341CF"/>
    <w:rsid w:val="00042999"/>
    <w:rsid w:val="00047AB6"/>
    <w:rsid w:val="00047AF3"/>
    <w:rsid w:val="00075304"/>
    <w:rsid w:val="000852A1"/>
    <w:rsid w:val="000972E6"/>
    <w:rsid w:val="000A0D71"/>
    <w:rsid w:val="000C2C4B"/>
    <w:rsid w:val="000C4C48"/>
    <w:rsid w:val="000C7085"/>
    <w:rsid w:val="000C7C18"/>
    <w:rsid w:val="000E01AB"/>
    <w:rsid w:val="000E49F0"/>
    <w:rsid w:val="000E6126"/>
    <w:rsid w:val="00100406"/>
    <w:rsid w:val="00103C2F"/>
    <w:rsid w:val="00105976"/>
    <w:rsid w:val="00107A8A"/>
    <w:rsid w:val="00111788"/>
    <w:rsid w:val="0012149F"/>
    <w:rsid w:val="0013247D"/>
    <w:rsid w:val="00132B9A"/>
    <w:rsid w:val="001368AE"/>
    <w:rsid w:val="0014290C"/>
    <w:rsid w:val="00144CCD"/>
    <w:rsid w:val="0014739A"/>
    <w:rsid w:val="0015490C"/>
    <w:rsid w:val="001573E2"/>
    <w:rsid w:val="0016278D"/>
    <w:rsid w:val="001937AD"/>
    <w:rsid w:val="001A2CB2"/>
    <w:rsid w:val="001A3453"/>
    <w:rsid w:val="001A5656"/>
    <w:rsid w:val="001A63C9"/>
    <w:rsid w:val="001B0F99"/>
    <w:rsid w:val="001B6AEC"/>
    <w:rsid w:val="001C3BB4"/>
    <w:rsid w:val="001E0E62"/>
    <w:rsid w:val="001E16A2"/>
    <w:rsid w:val="001E6F4C"/>
    <w:rsid w:val="001F16AA"/>
    <w:rsid w:val="001F3E0F"/>
    <w:rsid w:val="00203355"/>
    <w:rsid w:val="00203EE6"/>
    <w:rsid w:val="00211005"/>
    <w:rsid w:val="00217D41"/>
    <w:rsid w:val="00222BDD"/>
    <w:rsid w:val="00222CA6"/>
    <w:rsid w:val="002276A1"/>
    <w:rsid w:val="00232642"/>
    <w:rsid w:val="00234728"/>
    <w:rsid w:val="00237697"/>
    <w:rsid w:val="00250EDB"/>
    <w:rsid w:val="00256E10"/>
    <w:rsid w:val="00260413"/>
    <w:rsid w:val="00260EBC"/>
    <w:rsid w:val="00264710"/>
    <w:rsid w:val="00267567"/>
    <w:rsid w:val="00270B0A"/>
    <w:rsid w:val="00281FBE"/>
    <w:rsid w:val="00290D2E"/>
    <w:rsid w:val="00292715"/>
    <w:rsid w:val="002A591C"/>
    <w:rsid w:val="002C10E1"/>
    <w:rsid w:val="002C15EB"/>
    <w:rsid w:val="002C1660"/>
    <w:rsid w:val="002C35A2"/>
    <w:rsid w:val="002C5345"/>
    <w:rsid w:val="002C762E"/>
    <w:rsid w:val="002D56B7"/>
    <w:rsid w:val="002E0BAD"/>
    <w:rsid w:val="002E1928"/>
    <w:rsid w:val="002F4A14"/>
    <w:rsid w:val="003043BF"/>
    <w:rsid w:val="00320073"/>
    <w:rsid w:val="00321220"/>
    <w:rsid w:val="003262DF"/>
    <w:rsid w:val="0036288F"/>
    <w:rsid w:val="00365B10"/>
    <w:rsid w:val="00367BA7"/>
    <w:rsid w:val="003761C0"/>
    <w:rsid w:val="003812B2"/>
    <w:rsid w:val="00383CDB"/>
    <w:rsid w:val="003879F9"/>
    <w:rsid w:val="003A035E"/>
    <w:rsid w:val="003B0285"/>
    <w:rsid w:val="003C420B"/>
    <w:rsid w:val="003D0B6A"/>
    <w:rsid w:val="003D51E7"/>
    <w:rsid w:val="003E13CF"/>
    <w:rsid w:val="003F5344"/>
    <w:rsid w:val="003F7EDC"/>
    <w:rsid w:val="003F7F56"/>
    <w:rsid w:val="00404548"/>
    <w:rsid w:val="00410EFA"/>
    <w:rsid w:val="0041162E"/>
    <w:rsid w:val="00415473"/>
    <w:rsid w:val="0042786D"/>
    <w:rsid w:val="0043018C"/>
    <w:rsid w:val="00433C62"/>
    <w:rsid w:val="004434E0"/>
    <w:rsid w:val="0047255A"/>
    <w:rsid w:val="00472EF5"/>
    <w:rsid w:val="00475167"/>
    <w:rsid w:val="00482FDF"/>
    <w:rsid w:val="0048687C"/>
    <w:rsid w:val="004954E1"/>
    <w:rsid w:val="004A31B4"/>
    <w:rsid w:val="004B172B"/>
    <w:rsid w:val="004C1922"/>
    <w:rsid w:val="004C462F"/>
    <w:rsid w:val="004D49E9"/>
    <w:rsid w:val="005071DA"/>
    <w:rsid w:val="005220D4"/>
    <w:rsid w:val="005234AF"/>
    <w:rsid w:val="00523D82"/>
    <w:rsid w:val="00541A00"/>
    <w:rsid w:val="00541C62"/>
    <w:rsid w:val="005444B2"/>
    <w:rsid w:val="00552F8B"/>
    <w:rsid w:val="00561FE7"/>
    <w:rsid w:val="00575348"/>
    <w:rsid w:val="005869C5"/>
    <w:rsid w:val="005974CA"/>
    <w:rsid w:val="005A3C81"/>
    <w:rsid w:val="005A5680"/>
    <w:rsid w:val="005A6639"/>
    <w:rsid w:val="005A6914"/>
    <w:rsid w:val="005B3FFE"/>
    <w:rsid w:val="005B40B9"/>
    <w:rsid w:val="005C1519"/>
    <w:rsid w:val="005C1C4E"/>
    <w:rsid w:val="005C4A16"/>
    <w:rsid w:val="005D68C6"/>
    <w:rsid w:val="005D6A1E"/>
    <w:rsid w:val="005D7EE3"/>
    <w:rsid w:val="005E50DE"/>
    <w:rsid w:val="005F7097"/>
    <w:rsid w:val="0060364A"/>
    <w:rsid w:val="00613338"/>
    <w:rsid w:val="00617843"/>
    <w:rsid w:val="00620F34"/>
    <w:rsid w:val="00624C1B"/>
    <w:rsid w:val="00624F46"/>
    <w:rsid w:val="00625471"/>
    <w:rsid w:val="00627853"/>
    <w:rsid w:val="00630D1D"/>
    <w:rsid w:val="00634D0C"/>
    <w:rsid w:val="00652BCE"/>
    <w:rsid w:val="00652E29"/>
    <w:rsid w:val="00653617"/>
    <w:rsid w:val="00661F00"/>
    <w:rsid w:val="0067136B"/>
    <w:rsid w:val="00691208"/>
    <w:rsid w:val="00697B98"/>
    <w:rsid w:val="006A23C4"/>
    <w:rsid w:val="006A702E"/>
    <w:rsid w:val="006B7A90"/>
    <w:rsid w:val="006C5F38"/>
    <w:rsid w:val="006D7D5A"/>
    <w:rsid w:val="006E4305"/>
    <w:rsid w:val="006F5763"/>
    <w:rsid w:val="006F7A1C"/>
    <w:rsid w:val="00704BAB"/>
    <w:rsid w:val="007104D1"/>
    <w:rsid w:val="007135A6"/>
    <w:rsid w:val="00733A73"/>
    <w:rsid w:val="00746FF2"/>
    <w:rsid w:val="00761133"/>
    <w:rsid w:val="00764E84"/>
    <w:rsid w:val="007708A3"/>
    <w:rsid w:val="007762F8"/>
    <w:rsid w:val="00777502"/>
    <w:rsid w:val="00783520"/>
    <w:rsid w:val="00783F38"/>
    <w:rsid w:val="007A02D3"/>
    <w:rsid w:val="007A18B1"/>
    <w:rsid w:val="007A435C"/>
    <w:rsid w:val="007C055A"/>
    <w:rsid w:val="007C1693"/>
    <w:rsid w:val="007C5CF7"/>
    <w:rsid w:val="007D0E84"/>
    <w:rsid w:val="007D681B"/>
    <w:rsid w:val="007E05A6"/>
    <w:rsid w:val="007E1D85"/>
    <w:rsid w:val="0081154A"/>
    <w:rsid w:val="00820B36"/>
    <w:rsid w:val="00827BB2"/>
    <w:rsid w:val="008329DA"/>
    <w:rsid w:val="008330E7"/>
    <w:rsid w:val="008353A4"/>
    <w:rsid w:val="00835AA0"/>
    <w:rsid w:val="00844205"/>
    <w:rsid w:val="00847154"/>
    <w:rsid w:val="0086657B"/>
    <w:rsid w:val="00870BA9"/>
    <w:rsid w:val="008832E5"/>
    <w:rsid w:val="00897669"/>
    <w:rsid w:val="008B558C"/>
    <w:rsid w:val="008C015B"/>
    <w:rsid w:val="008C0181"/>
    <w:rsid w:val="008D4451"/>
    <w:rsid w:val="008D62B7"/>
    <w:rsid w:val="008E6895"/>
    <w:rsid w:val="008E7AD1"/>
    <w:rsid w:val="00900B3C"/>
    <w:rsid w:val="00904376"/>
    <w:rsid w:val="00904FB5"/>
    <w:rsid w:val="0091136C"/>
    <w:rsid w:val="00913664"/>
    <w:rsid w:val="00930D7D"/>
    <w:rsid w:val="0093180C"/>
    <w:rsid w:val="00937662"/>
    <w:rsid w:val="00946B57"/>
    <w:rsid w:val="0095047E"/>
    <w:rsid w:val="00955F7D"/>
    <w:rsid w:val="00956101"/>
    <w:rsid w:val="00961E5A"/>
    <w:rsid w:val="00962CD6"/>
    <w:rsid w:val="0098139C"/>
    <w:rsid w:val="00993A60"/>
    <w:rsid w:val="009A56A4"/>
    <w:rsid w:val="009A6638"/>
    <w:rsid w:val="009B014E"/>
    <w:rsid w:val="009B1A31"/>
    <w:rsid w:val="009B4326"/>
    <w:rsid w:val="009B52F5"/>
    <w:rsid w:val="009C4FB3"/>
    <w:rsid w:val="009D1965"/>
    <w:rsid w:val="009D4250"/>
    <w:rsid w:val="009D4A79"/>
    <w:rsid w:val="009D5CE3"/>
    <w:rsid w:val="009D66AB"/>
    <w:rsid w:val="009D71D5"/>
    <w:rsid w:val="009E2887"/>
    <w:rsid w:val="009E5CB9"/>
    <w:rsid w:val="009F31F2"/>
    <w:rsid w:val="009F45A5"/>
    <w:rsid w:val="00A01C2E"/>
    <w:rsid w:val="00A02BB2"/>
    <w:rsid w:val="00A038C5"/>
    <w:rsid w:val="00A04052"/>
    <w:rsid w:val="00A10177"/>
    <w:rsid w:val="00A108D3"/>
    <w:rsid w:val="00A12563"/>
    <w:rsid w:val="00A17B0B"/>
    <w:rsid w:val="00A37AE7"/>
    <w:rsid w:val="00A40D19"/>
    <w:rsid w:val="00A47AE7"/>
    <w:rsid w:val="00A71B2B"/>
    <w:rsid w:val="00AA1D5D"/>
    <w:rsid w:val="00AA2F06"/>
    <w:rsid w:val="00AA5E2F"/>
    <w:rsid w:val="00AA7317"/>
    <w:rsid w:val="00AC2C0B"/>
    <w:rsid w:val="00AC4905"/>
    <w:rsid w:val="00AD2E8A"/>
    <w:rsid w:val="00AD473F"/>
    <w:rsid w:val="00AE52C9"/>
    <w:rsid w:val="00AE7922"/>
    <w:rsid w:val="00AF29E3"/>
    <w:rsid w:val="00AF4205"/>
    <w:rsid w:val="00B01011"/>
    <w:rsid w:val="00B46F30"/>
    <w:rsid w:val="00B554A5"/>
    <w:rsid w:val="00B608C1"/>
    <w:rsid w:val="00B60D3D"/>
    <w:rsid w:val="00B61D95"/>
    <w:rsid w:val="00B84D4A"/>
    <w:rsid w:val="00B9187F"/>
    <w:rsid w:val="00B92D96"/>
    <w:rsid w:val="00BA2576"/>
    <w:rsid w:val="00BB3050"/>
    <w:rsid w:val="00BB7831"/>
    <w:rsid w:val="00BC31BC"/>
    <w:rsid w:val="00BC6167"/>
    <w:rsid w:val="00BD4704"/>
    <w:rsid w:val="00BE4435"/>
    <w:rsid w:val="00BE6B71"/>
    <w:rsid w:val="00C0534B"/>
    <w:rsid w:val="00C06B51"/>
    <w:rsid w:val="00C07BB3"/>
    <w:rsid w:val="00C2000E"/>
    <w:rsid w:val="00C254CB"/>
    <w:rsid w:val="00C379C9"/>
    <w:rsid w:val="00C422B8"/>
    <w:rsid w:val="00C566D6"/>
    <w:rsid w:val="00C574E3"/>
    <w:rsid w:val="00C839ED"/>
    <w:rsid w:val="00C84299"/>
    <w:rsid w:val="00C92F14"/>
    <w:rsid w:val="00C97365"/>
    <w:rsid w:val="00CA0FDB"/>
    <w:rsid w:val="00CC08BA"/>
    <w:rsid w:val="00CC330A"/>
    <w:rsid w:val="00CC5727"/>
    <w:rsid w:val="00CC63C5"/>
    <w:rsid w:val="00CC7DBD"/>
    <w:rsid w:val="00CF3849"/>
    <w:rsid w:val="00D0233C"/>
    <w:rsid w:val="00D11462"/>
    <w:rsid w:val="00D14D61"/>
    <w:rsid w:val="00D22A47"/>
    <w:rsid w:val="00D25893"/>
    <w:rsid w:val="00D275FC"/>
    <w:rsid w:val="00D3576E"/>
    <w:rsid w:val="00D4157A"/>
    <w:rsid w:val="00D43297"/>
    <w:rsid w:val="00D46B0B"/>
    <w:rsid w:val="00D51DB0"/>
    <w:rsid w:val="00D55ED8"/>
    <w:rsid w:val="00D70DB6"/>
    <w:rsid w:val="00D749EB"/>
    <w:rsid w:val="00D76048"/>
    <w:rsid w:val="00D90626"/>
    <w:rsid w:val="00D93C80"/>
    <w:rsid w:val="00D96A8F"/>
    <w:rsid w:val="00DB406A"/>
    <w:rsid w:val="00DC2BD6"/>
    <w:rsid w:val="00DD2FFD"/>
    <w:rsid w:val="00DF11A7"/>
    <w:rsid w:val="00E271CB"/>
    <w:rsid w:val="00E32373"/>
    <w:rsid w:val="00E34FE3"/>
    <w:rsid w:val="00E55D6C"/>
    <w:rsid w:val="00E57396"/>
    <w:rsid w:val="00E63B9E"/>
    <w:rsid w:val="00E81A1B"/>
    <w:rsid w:val="00E81A86"/>
    <w:rsid w:val="00E8607B"/>
    <w:rsid w:val="00E91073"/>
    <w:rsid w:val="00E93583"/>
    <w:rsid w:val="00EA2F86"/>
    <w:rsid w:val="00EA3D3F"/>
    <w:rsid w:val="00EA6D39"/>
    <w:rsid w:val="00EB1D97"/>
    <w:rsid w:val="00EC3DA0"/>
    <w:rsid w:val="00EE2469"/>
    <w:rsid w:val="00EF4C53"/>
    <w:rsid w:val="00F006F1"/>
    <w:rsid w:val="00F07B7B"/>
    <w:rsid w:val="00F23B95"/>
    <w:rsid w:val="00F40388"/>
    <w:rsid w:val="00F44758"/>
    <w:rsid w:val="00F63389"/>
    <w:rsid w:val="00F83C5B"/>
    <w:rsid w:val="00F91977"/>
    <w:rsid w:val="00F97B57"/>
    <w:rsid w:val="00FA4F7C"/>
    <w:rsid w:val="00FB0456"/>
    <w:rsid w:val="00FB47F4"/>
    <w:rsid w:val="00FB798E"/>
    <w:rsid w:val="00FB7BCA"/>
    <w:rsid w:val="00FD2B12"/>
    <w:rsid w:val="00FD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0A9C0"/>
  <w15:docId w15:val="{1199B1DD-EE54-435D-BF45-79ADDB82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Заголовок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Style5">
    <w:name w:val="Style5"/>
    <w:basedOn w:val="a"/>
    <w:uiPriority w:val="99"/>
    <w:rsid w:val="009B1A3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A5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1A5656"/>
    <w:rPr>
      <w:rFonts w:ascii="Times New Roman" w:hAnsi="Times New Roman" w:cs="Times New Roman"/>
      <w:sz w:val="22"/>
      <w:szCs w:val="22"/>
    </w:rPr>
  </w:style>
  <w:style w:type="paragraph" w:customStyle="1" w:styleId="afa">
    <w:name w:val="Знак"/>
    <w:basedOn w:val="a"/>
    <w:autoRedefine/>
    <w:rsid w:val="003F7F56"/>
    <w:pPr>
      <w:spacing w:after="160" w:line="360" w:lineRule="auto"/>
      <w:jc w:val="center"/>
    </w:pPr>
    <w:rPr>
      <w:rFonts w:ascii="Courier New" w:eastAsia="Times New Roman" w:hAnsi="Courier New" w:cs="Courier New"/>
      <w:lang w:eastAsia="ru-RU"/>
    </w:rPr>
  </w:style>
  <w:style w:type="character" w:customStyle="1" w:styleId="14">
    <w:name w:val="Неразрешенное упоминание1"/>
    <w:uiPriority w:val="99"/>
    <w:semiHidden/>
    <w:unhideWhenUsed/>
    <w:rsid w:val="00870BA9"/>
    <w:rPr>
      <w:color w:val="605E5C"/>
      <w:shd w:val="clear" w:color="auto" w:fill="E1DFDD"/>
    </w:rPr>
  </w:style>
  <w:style w:type="paragraph" w:customStyle="1" w:styleId="afb">
    <w:basedOn w:val="a"/>
    <w:next w:val="a3"/>
    <w:rsid w:val="00D749E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609BA"/>
      <w:sz w:val="24"/>
      <w:szCs w:val="24"/>
      <w:lang w:eastAsia="ru-RU"/>
    </w:rPr>
  </w:style>
  <w:style w:type="character" w:styleId="afc">
    <w:name w:val="Unresolved Mention"/>
    <w:basedOn w:val="a0"/>
    <w:uiPriority w:val="99"/>
    <w:semiHidden/>
    <w:unhideWhenUsed/>
    <w:rsid w:val="0047255A"/>
    <w:rPr>
      <w:color w:val="605E5C"/>
      <w:shd w:val="clear" w:color="auto" w:fill="E1DFDD"/>
    </w:rPr>
  </w:style>
  <w:style w:type="paragraph" w:styleId="21">
    <w:name w:val="Body Text 2"/>
    <w:basedOn w:val="a"/>
    <w:link w:val="22"/>
    <w:uiPriority w:val="99"/>
    <w:semiHidden/>
    <w:unhideWhenUsed/>
    <w:rsid w:val="0047255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725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k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hv@kusum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kusu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usum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804F2-1020-45FC-B4F2-5D4030AB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3877</Words>
  <Characters>22105</Characters>
  <Application>Microsoft Office Word</Application>
  <DocSecurity>0</DocSecurity>
  <Lines>184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25931</CharactersWithSpaces>
  <SharedDoc>false</SharedDoc>
  <HLinks>
    <vt:vector size="24" baseType="variant">
      <vt:variant>
        <vt:i4>7995468</vt:i4>
      </vt:variant>
      <vt:variant>
        <vt:i4>9</vt:i4>
      </vt:variant>
      <vt:variant>
        <vt:i4>0</vt:i4>
      </vt:variant>
      <vt:variant>
        <vt:i4>5</vt:i4>
      </vt:variant>
      <vt:variant>
        <vt:lpwstr>mailto:phv@kusum.kz</vt:lpwstr>
      </vt:variant>
      <vt:variant>
        <vt:lpwstr/>
      </vt:variant>
      <vt:variant>
        <vt:i4>7077981</vt:i4>
      </vt:variant>
      <vt:variant>
        <vt:i4>6</vt:i4>
      </vt:variant>
      <vt:variant>
        <vt:i4>0</vt:i4>
      </vt:variant>
      <vt:variant>
        <vt:i4>5</vt:i4>
      </vt:variant>
      <vt:variant>
        <vt:lpwstr>mailto:info@kusum.com</vt:lpwstr>
      </vt:variant>
      <vt:variant>
        <vt:lpwstr/>
      </vt:variant>
      <vt:variant>
        <vt:i4>7077981</vt:i4>
      </vt:variant>
      <vt:variant>
        <vt:i4>3</vt:i4>
      </vt:variant>
      <vt:variant>
        <vt:i4>0</vt:i4>
      </vt:variant>
      <vt:variant>
        <vt:i4>5</vt:i4>
      </vt:variant>
      <vt:variant>
        <vt:lpwstr>mailto:info@kusum.com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Марал Туманчинова</cp:lastModifiedBy>
  <cp:revision>2</cp:revision>
  <cp:lastPrinted>2019-11-25T11:26:00Z</cp:lastPrinted>
  <dcterms:created xsi:type="dcterms:W3CDTF">2022-05-30T09:57:00Z</dcterms:created>
  <dcterms:modified xsi:type="dcterms:W3CDTF">2022-05-30T09:57:00Z</dcterms:modified>
</cp:coreProperties>
</file>